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55" w:rsidRDefault="00754755"/>
    <w:p w:rsidR="00AF01EF" w:rsidRDefault="00AF01E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C54B42" w:rsidRDefault="00C54B42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854635">
        <w:rPr>
          <w:rFonts w:ascii="Neo Sans Pro" w:hAnsi="Neo Sans Pro"/>
          <w:sz w:val="24"/>
        </w:rPr>
        <w:t xml:space="preserve">La Dirección de Movilidad </w:t>
      </w:r>
      <w:r w:rsidR="00D64858" w:rsidRPr="00854635">
        <w:rPr>
          <w:rFonts w:ascii="Neo Sans Pro" w:hAnsi="Neo Sans Pro"/>
          <w:sz w:val="24"/>
        </w:rPr>
        <w:t xml:space="preserve">Urbana y la Subdirección de Educación Vial, con el propósito de </w:t>
      </w:r>
      <w:r w:rsidR="00242836">
        <w:rPr>
          <w:rFonts w:ascii="Neo Sans Pro" w:hAnsi="Neo Sans Pro"/>
          <w:sz w:val="24"/>
        </w:rPr>
        <w:t>apoyar a la ciudadanía, por medio del dialogo entre la emp</w:t>
      </w:r>
      <w:r w:rsidR="00182D1D">
        <w:rPr>
          <w:rFonts w:ascii="Neo Sans Pro" w:hAnsi="Neo Sans Pro"/>
          <w:sz w:val="24"/>
        </w:rPr>
        <w:t>resa de concesionarios de Zeus y</w:t>
      </w:r>
      <w:r w:rsidR="00242836">
        <w:rPr>
          <w:rFonts w:ascii="Neo Sans Pro" w:hAnsi="Neo Sans Pro"/>
          <w:sz w:val="24"/>
        </w:rPr>
        <w:t xml:space="preserve"> usuarios</w:t>
      </w:r>
      <w:r w:rsidR="00854635">
        <w:rPr>
          <w:rFonts w:ascii="Neo Sans Pro" w:hAnsi="Neo Sans Pro"/>
          <w:sz w:val="24"/>
        </w:rPr>
        <w:t>,</w:t>
      </w:r>
      <w:r w:rsidR="00A95D20">
        <w:rPr>
          <w:rFonts w:ascii="Neo Sans Pro" w:hAnsi="Neo Sans Pro"/>
          <w:sz w:val="24"/>
        </w:rPr>
        <w:t xml:space="preserve"> </w:t>
      </w:r>
      <w:r w:rsidR="001A76FF">
        <w:rPr>
          <w:rFonts w:ascii="Neo Sans Pro" w:hAnsi="Neo Sans Pro"/>
          <w:sz w:val="24"/>
        </w:rPr>
        <w:t xml:space="preserve">donde </w:t>
      </w:r>
      <w:r w:rsidR="00A95D20">
        <w:rPr>
          <w:rFonts w:ascii="Neo Sans Pro" w:hAnsi="Neo Sans Pro"/>
          <w:sz w:val="24"/>
        </w:rPr>
        <w:t xml:space="preserve">los </w:t>
      </w:r>
      <w:r w:rsidR="00242836">
        <w:rPr>
          <w:rFonts w:ascii="Neo Sans Pro" w:hAnsi="Neo Sans Pro"/>
          <w:sz w:val="24"/>
        </w:rPr>
        <w:t xml:space="preserve">agentes </w:t>
      </w:r>
      <w:r w:rsidR="00182D1D">
        <w:rPr>
          <w:rFonts w:ascii="Neo Sans Pro" w:hAnsi="Neo Sans Pro"/>
          <w:sz w:val="24"/>
        </w:rPr>
        <w:t xml:space="preserve">viales </w:t>
      </w:r>
      <w:r w:rsidR="00242836">
        <w:rPr>
          <w:rFonts w:ascii="Neo Sans Pro" w:hAnsi="Neo Sans Pro"/>
          <w:sz w:val="24"/>
        </w:rPr>
        <w:t>de apoyo a parquímetros de esta dirección les</w:t>
      </w:r>
      <w:r w:rsidR="00854635">
        <w:rPr>
          <w:rFonts w:ascii="Neo Sans Pro" w:hAnsi="Neo Sans Pro"/>
          <w:sz w:val="24"/>
        </w:rPr>
        <w:t xml:space="preserve"> </w:t>
      </w:r>
      <w:r w:rsidR="00242836">
        <w:rPr>
          <w:rFonts w:ascii="Neo Sans Pro" w:hAnsi="Neo Sans Pro"/>
          <w:sz w:val="24"/>
        </w:rPr>
        <w:t>brindan la atención orientando a los usuarios el funcionamiento de parquímet</w:t>
      </w:r>
      <w:r w:rsidR="00182D1D">
        <w:rPr>
          <w:rFonts w:ascii="Neo Sans Pro" w:hAnsi="Neo Sans Pro"/>
          <w:sz w:val="24"/>
        </w:rPr>
        <w:t>ros</w:t>
      </w:r>
      <w:r w:rsidR="00242836">
        <w:rPr>
          <w:rFonts w:ascii="Neo Sans Pro" w:hAnsi="Neo Sans Pro"/>
          <w:sz w:val="24"/>
        </w:rPr>
        <w:t>.</w:t>
      </w:r>
    </w:p>
    <w:p w:rsidR="00436C1C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A continuación, enumeramos algunas cifras y datos que los </w:t>
      </w:r>
      <w:r w:rsidR="00242836">
        <w:rPr>
          <w:rFonts w:ascii="Neo Sans Pro" w:hAnsi="Neo Sans Pro"/>
          <w:sz w:val="24"/>
        </w:rPr>
        <w:t>agentes</w:t>
      </w:r>
      <w:r w:rsidR="006C5729">
        <w:rPr>
          <w:rFonts w:ascii="Neo Sans Pro" w:hAnsi="Neo Sans Pro"/>
          <w:sz w:val="24"/>
        </w:rPr>
        <w:t xml:space="preserve"> del área de Parquímetros</w:t>
      </w:r>
      <w:r w:rsidR="003F0390">
        <w:rPr>
          <w:rFonts w:ascii="Neo Sans Pro" w:hAnsi="Neo Sans Pro"/>
          <w:sz w:val="24"/>
        </w:rPr>
        <w:t xml:space="preserve"> </w:t>
      </w:r>
      <w:r w:rsidR="0082498D">
        <w:rPr>
          <w:rFonts w:ascii="Neo Sans Pro" w:hAnsi="Neo Sans Pro"/>
          <w:sz w:val="24"/>
        </w:rPr>
        <w:t>han generado durante los</w:t>
      </w:r>
      <w:r w:rsidR="003F0390">
        <w:rPr>
          <w:rFonts w:ascii="Neo Sans Pro" w:hAnsi="Neo Sans Pro"/>
          <w:sz w:val="24"/>
        </w:rPr>
        <w:t xml:space="preserve"> mes</w:t>
      </w:r>
      <w:r w:rsidR="0082498D">
        <w:rPr>
          <w:rFonts w:ascii="Neo Sans Pro" w:hAnsi="Neo Sans Pro"/>
          <w:sz w:val="24"/>
        </w:rPr>
        <w:t>es</w:t>
      </w:r>
      <w:r w:rsidR="003F0390">
        <w:rPr>
          <w:rFonts w:ascii="Neo Sans Pro" w:hAnsi="Neo Sans Pro"/>
          <w:sz w:val="24"/>
        </w:rPr>
        <w:t xml:space="preserve"> de </w:t>
      </w:r>
      <w:r w:rsidR="003A4944">
        <w:rPr>
          <w:rFonts w:ascii="Neo Sans Pro" w:hAnsi="Neo Sans Pro"/>
          <w:b/>
          <w:sz w:val="24"/>
        </w:rPr>
        <w:t>julio, agosto y septiembre</w:t>
      </w:r>
      <w:r w:rsidR="001A76FF">
        <w:rPr>
          <w:rFonts w:ascii="Neo Sans Pro" w:hAnsi="Neo Sans Pro"/>
          <w:sz w:val="24"/>
        </w:rPr>
        <w:t xml:space="preserve"> del año en curso</w:t>
      </w:r>
      <w:r>
        <w:rPr>
          <w:rFonts w:ascii="Neo Sans Pro" w:hAnsi="Neo Sans Pro"/>
          <w:sz w:val="24"/>
        </w:rPr>
        <w:t xml:space="preserve"> que tienen realizando sus actividades </w:t>
      </w:r>
      <w:r w:rsidR="00242836">
        <w:rPr>
          <w:rFonts w:ascii="Neo Sans Pro" w:hAnsi="Neo Sans Pro"/>
          <w:sz w:val="24"/>
        </w:rPr>
        <w:t>en el Centro Histórico de</w:t>
      </w:r>
      <w:r w:rsidR="00436C1C">
        <w:rPr>
          <w:rFonts w:ascii="Neo Sans Pro" w:hAnsi="Neo Sans Pro"/>
          <w:sz w:val="24"/>
        </w:rPr>
        <w:t xml:space="preserve"> Veracruz.</w:t>
      </w:r>
    </w:p>
    <w:p w:rsidR="00436C1C" w:rsidRDefault="00436C1C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Style w:val="Tablaconcuadrcula"/>
        <w:tblW w:w="8833" w:type="dxa"/>
        <w:tblInd w:w="-5" w:type="dxa"/>
        <w:tblLook w:val="04A0" w:firstRow="1" w:lastRow="0" w:firstColumn="1" w:lastColumn="0" w:noHBand="0" w:noVBand="1"/>
      </w:tblPr>
      <w:tblGrid>
        <w:gridCol w:w="1287"/>
        <w:gridCol w:w="1870"/>
        <w:gridCol w:w="1324"/>
        <w:gridCol w:w="1175"/>
        <w:gridCol w:w="1870"/>
        <w:gridCol w:w="1307"/>
      </w:tblGrid>
      <w:tr w:rsidR="00390A90" w:rsidRPr="00A27C11" w:rsidTr="00390A90">
        <w:trPr>
          <w:trHeight w:val="2637"/>
        </w:trPr>
        <w:tc>
          <w:tcPr>
            <w:tcW w:w="1287" w:type="dxa"/>
          </w:tcPr>
          <w:p w:rsidR="00390A90" w:rsidRDefault="00390A90" w:rsidP="00390A90">
            <w:pPr>
              <w:spacing w:before="120" w:after="120" w:line="360" w:lineRule="auto"/>
              <w:rPr>
                <w:rFonts w:ascii="Neo Sans Pro" w:hAnsi="Neo Sans Pro"/>
                <w:sz w:val="24"/>
              </w:rPr>
            </w:pPr>
          </w:p>
          <w:p w:rsidR="00390A90" w:rsidRDefault="00390A90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Total de gestiones</w:t>
            </w:r>
          </w:p>
        </w:tc>
        <w:tc>
          <w:tcPr>
            <w:tcW w:w="1870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390A90" w:rsidRDefault="00390A90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Reportes de orientaciones  en funcionamiento de parquímetros</w:t>
            </w:r>
          </w:p>
        </w:tc>
        <w:tc>
          <w:tcPr>
            <w:tcW w:w="1324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390A90" w:rsidRDefault="00390A90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Total de apoyo en multas liberadas</w:t>
            </w:r>
          </w:p>
        </w:tc>
        <w:tc>
          <w:tcPr>
            <w:tcW w:w="1175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  <w:szCs w:val="24"/>
              </w:rPr>
              <w:t>Reportes</w:t>
            </w:r>
            <w:r w:rsidRPr="00A27C11">
              <w:rPr>
                <w:rFonts w:ascii="Neo Sans Pro" w:hAnsi="Neo Sans Pro"/>
                <w:sz w:val="24"/>
                <w:szCs w:val="24"/>
              </w:rPr>
              <w:t xml:space="preserve"> de apoyos viales</w:t>
            </w:r>
          </w:p>
        </w:tc>
        <w:tc>
          <w:tcPr>
            <w:tcW w:w="1870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390A90" w:rsidRPr="004F186E" w:rsidRDefault="00390A90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  <w:szCs w:val="24"/>
              </w:rPr>
            </w:pPr>
            <w:r>
              <w:rPr>
                <w:rFonts w:ascii="Neo Sans Pro" w:hAnsi="Neo Sans Pro"/>
                <w:sz w:val="24"/>
                <w:szCs w:val="24"/>
              </w:rPr>
              <w:t>Reportes</w:t>
            </w:r>
            <w:r w:rsidRPr="004F186E">
              <w:rPr>
                <w:rFonts w:ascii="Neo Sans Pro" w:hAnsi="Neo Sans Pro"/>
                <w:sz w:val="24"/>
                <w:szCs w:val="24"/>
              </w:rPr>
              <w:t xml:space="preserve"> de parquíme</w:t>
            </w:r>
            <w:r>
              <w:rPr>
                <w:rFonts w:ascii="Neo Sans Pro" w:hAnsi="Neo Sans Pro"/>
                <w:sz w:val="24"/>
                <w:szCs w:val="24"/>
              </w:rPr>
              <w:t xml:space="preserve">tros sin funcionamiento </w:t>
            </w:r>
          </w:p>
        </w:tc>
        <w:tc>
          <w:tcPr>
            <w:tcW w:w="1307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Atención Ciudadana</w:t>
            </w:r>
          </w:p>
        </w:tc>
      </w:tr>
      <w:tr w:rsidR="003A4944" w:rsidRPr="00C66B39" w:rsidTr="00EE2B65">
        <w:trPr>
          <w:trHeight w:val="605"/>
        </w:trPr>
        <w:tc>
          <w:tcPr>
            <w:tcW w:w="1287" w:type="dxa"/>
            <w:vAlign w:val="bottom"/>
          </w:tcPr>
          <w:p w:rsidR="003A4944" w:rsidRPr="003A4944" w:rsidRDefault="003A4944" w:rsidP="003A4944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 w:rsidRPr="003A4944">
              <w:rPr>
                <w:rFonts w:ascii="Neo Sans Pro" w:hAnsi="Neo Sans Pro" w:cs="Calibri"/>
                <w:b/>
                <w:sz w:val="24"/>
                <w:szCs w:val="24"/>
              </w:rPr>
              <w:t>20967</w:t>
            </w:r>
          </w:p>
        </w:tc>
        <w:tc>
          <w:tcPr>
            <w:tcW w:w="1870" w:type="dxa"/>
            <w:vAlign w:val="bottom"/>
          </w:tcPr>
          <w:p w:rsidR="003A4944" w:rsidRPr="003A4944" w:rsidRDefault="003A4944" w:rsidP="003A4944">
            <w:pPr>
              <w:jc w:val="center"/>
              <w:rPr>
                <w:rFonts w:ascii="Neo Sans Pro" w:hAnsi="Neo Sans Pro" w:cs="Calibri"/>
                <w:b/>
                <w:color w:val="00B0F0"/>
                <w:sz w:val="24"/>
                <w:szCs w:val="24"/>
              </w:rPr>
            </w:pPr>
            <w:r w:rsidRPr="003A4944">
              <w:rPr>
                <w:rFonts w:ascii="Neo Sans Pro" w:hAnsi="Neo Sans Pro" w:cs="Calibri"/>
                <w:b/>
                <w:color w:val="00B0F0"/>
                <w:sz w:val="24"/>
                <w:szCs w:val="24"/>
              </w:rPr>
              <w:t>3887</w:t>
            </w:r>
          </w:p>
        </w:tc>
        <w:tc>
          <w:tcPr>
            <w:tcW w:w="1324" w:type="dxa"/>
            <w:vAlign w:val="bottom"/>
          </w:tcPr>
          <w:p w:rsidR="003A4944" w:rsidRDefault="003A4944" w:rsidP="003A4944">
            <w:pPr>
              <w:jc w:val="center"/>
              <w:rPr>
                <w:rFonts w:ascii="Neo Sans Pro" w:hAnsi="Neo Sans Pro" w:cs="Calibri"/>
                <w:b/>
                <w:color w:val="00B0F0"/>
                <w:sz w:val="24"/>
                <w:szCs w:val="24"/>
              </w:rPr>
            </w:pPr>
            <w:r>
              <w:rPr>
                <w:rFonts w:ascii="Neo Sans Pro" w:hAnsi="Neo Sans Pro" w:cs="Calibri"/>
                <w:b/>
                <w:color w:val="00B0F0"/>
                <w:sz w:val="24"/>
                <w:szCs w:val="24"/>
              </w:rPr>
              <w:t>27</w:t>
            </w:r>
          </w:p>
          <w:p w:rsidR="003A4944" w:rsidRPr="003A4944" w:rsidRDefault="003A4944" w:rsidP="003A4944">
            <w:pPr>
              <w:jc w:val="center"/>
              <w:rPr>
                <w:rFonts w:ascii="Neo Sans Pro" w:hAnsi="Neo Sans Pro" w:cs="Calibri"/>
                <w:b/>
                <w:color w:val="00B0F0"/>
                <w:sz w:val="24"/>
                <w:szCs w:val="24"/>
              </w:rPr>
            </w:pPr>
            <w:r>
              <w:rPr>
                <w:rFonts w:ascii="Neo Sans Pro" w:hAnsi="Neo Sans Pro" w:cs="Calibri"/>
                <w:b/>
                <w:color w:val="00B0F0"/>
                <w:sz w:val="24"/>
                <w:szCs w:val="24"/>
              </w:rPr>
              <w:t>$4,698</w:t>
            </w:r>
          </w:p>
        </w:tc>
        <w:tc>
          <w:tcPr>
            <w:tcW w:w="1175" w:type="dxa"/>
            <w:vAlign w:val="bottom"/>
          </w:tcPr>
          <w:p w:rsidR="003A4944" w:rsidRPr="003A4944" w:rsidRDefault="003A4944" w:rsidP="003A4944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 w:rsidRPr="003A4944">
              <w:rPr>
                <w:rFonts w:ascii="Neo Sans Pro" w:hAnsi="Neo Sans Pro" w:cs="Calibri"/>
                <w:b/>
                <w:color w:val="92D050"/>
                <w:sz w:val="24"/>
                <w:szCs w:val="24"/>
              </w:rPr>
              <w:t>9803</w:t>
            </w:r>
          </w:p>
        </w:tc>
        <w:tc>
          <w:tcPr>
            <w:tcW w:w="1870" w:type="dxa"/>
            <w:vAlign w:val="bottom"/>
          </w:tcPr>
          <w:p w:rsidR="003A4944" w:rsidRPr="003A4944" w:rsidRDefault="003A4944" w:rsidP="003A4944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 w:rsidRPr="003A4944">
              <w:rPr>
                <w:rFonts w:ascii="Neo Sans Pro" w:hAnsi="Neo Sans Pro" w:cs="Calibri"/>
                <w:b/>
                <w:color w:val="00B0F0"/>
                <w:sz w:val="24"/>
                <w:szCs w:val="24"/>
              </w:rPr>
              <w:t>52</w:t>
            </w:r>
          </w:p>
        </w:tc>
        <w:tc>
          <w:tcPr>
            <w:tcW w:w="1307" w:type="dxa"/>
            <w:vAlign w:val="bottom"/>
          </w:tcPr>
          <w:p w:rsidR="003A4944" w:rsidRPr="003A4944" w:rsidRDefault="003A4944" w:rsidP="003A4944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 w:rsidRPr="003A4944">
              <w:rPr>
                <w:rFonts w:ascii="Neo Sans Pro" w:hAnsi="Neo Sans Pro" w:cs="Calibri"/>
                <w:b/>
                <w:color w:val="92D050"/>
                <w:sz w:val="24"/>
                <w:szCs w:val="24"/>
              </w:rPr>
              <w:t>7198</w:t>
            </w:r>
          </w:p>
        </w:tc>
      </w:tr>
    </w:tbl>
    <w:p w:rsidR="00A95D20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 </w:t>
      </w:r>
    </w:p>
    <w:p w:rsidR="001A76FF" w:rsidRDefault="001A76F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D26714">
        <w:rPr>
          <w:rFonts w:ascii="Neo Sans Pro" w:hAnsi="Neo Sans Pro"/>
          <w:sz w:val="24"/>
        </w:rPr>
        <w:t xml:space="preserve">La finalidad es </w:t>
      </w:r>
      <w:r w:rsidR="0055571D" w:rsidRPr="00D26714">
        <w:rPr>
          <w:rFonts w:ascii="Neo Sans Pro" w:hAnsi="Neo Sans Pro"/>
          <w:sz w:val="24"/>
        </w:rPr>
        <w:t xml:space="preserve">brindar el apoyo </w:t>
      </w:r>
      <w:r w:rsidR="00D26714" w:rsidRPr="00D26714">
        <w:rPr>
          <w:rFonts w:ascii="Neo Sans Pro" w:hAnsi="Neo Sans Pro"/>
          <w:sz w:val="24"/>
        </w:rPr>
        <w:t>a la ciudadanía en la vialidad, informar y gestionar a</w:t>
      </w:r>
      <w:r w:rsidR="006212CB" w:rsidRPr="00D26714">
        <w:rPr>
          <w:rFonts w:ascii="Neo Sans Pro" w:hAnsi="Neo Sans Pro"/>
          <w:sz w:val="24"/>
        </w:rPr>
        <w:t xml:space="preserve"> los usuarios</w:t>
      </w:r>
      <w:r w:rsidR="0055571D" w:rsidRPr="00D26714">
        <w:rPr>
          <w:rFonts w:ascii="Neo Sans Pro" w:hAnsi="Neo Sans Pro"/>
          <w:sz w:val="24"/>
        </w:rPr>
        <w:t xml:space="preserve"> en el funcionamiento correcto de los parquímetros.</w:t>
      </w:r>
    </w:p>
    <w:p w:rsidR="00A67E31" w:rsidRDefault="00A67E31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pPr w:leftFromText="141" w:rightFromText="141" w:vertAnchor="page" w:horzAnchor="margin" w:tblpXSpec="center" w:tblpY="2251"/>
        <w:tblW w:w="11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0"/>
      </w:tblGrid>
      <w:tr w:rsidR="00CE27AD" w:rsidRPr="00742925" w:rsidTr="00CE27AD">
        <w:trPr>
          <w:trHeight w:val="316"/>
        </w:trPr>
        <w:tc>
          <w:tcPr>
            <w:tcW w:w="1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D" w:rsidRPr="00742925" w:rsidRDefault="00CE27AD" w:rsidP="00CE27AD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REPORTE DE  APOYO VIAL Y APOYO A USUARIOS CON EL MANEJO DE PARQUIMETROS EN EL CENTRO HISTORICO DE VERACRUZ</w:t>
            </w:r>
          </w:p>
        </w:tc>
      </w:tr>
      <w:tr w:rsidR="00CE27AD" w:rsidRPr="00742925" w:rsidTr="00CE27AD">
        <w:trPr>
          <w:trHeight w:val="328"/>
        </w:trPr>
        <w:tc>
          <w:tcPr>
            <w:tcW w:w="1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D" w:rsidRPr="00742925" w:rsidRDefault="003A4944" w:rsidP="00CE27AD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JULIO, AGOSTO Y SEPTIEMBRE</w:t>
            </w:r>
          </w:p>
        </w:tc>
      </w:tr>
    </w:tbl>
    <w:p w:rsidR="005F76AD" w:rsidRPr="005F76AD" w:rsidRDefault="005F76AD" w:rsidP="005F76AD">
      <w:pPr>
        <w:rPr>
          <w:rFonts w:ascii="Neo Sans Pro" w:hAnsi="Neo Sans Pro"/>
          <w:sz w:val="24"/>
        </w:rPr>
      </w:pPr>
    </w:p>
    <w:tbl>
      <w:tblPr>
        <w:tblW w:w="10916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351"/>
        <w:gridCol w:w="1103"/>
        <w:gridCol w:w="1103"/>
        <w:gridCol w:w="1337"/>
        <w:gridCol w:w="851"/>
        <w:gridCol w:w="1134"/>
        <w:gridCol w:w="1417"/>
        <w:gridCol w:w="1418"/>
      </w:tblGrid>
      <w:tr w:rsidR="00F61EDB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DB" w:rsidRPr="009803AA" w:rsidRDefault="00F61EDB" w:rsidP="00F61EDB">
            <w:pPr>
              <w:rPr>
                <w:rFonts w:ascii="Calibri" w:hAnsi="Calibri"/>
                <w:b/>
                <w:bCs/>
                <w:color w:val="FF0000"/>
              </w:rPr>
            </w:pPr>
            <w:r w:rsidRPr="009803AA">
              <w:rPr>
                <w:rFonts w:ascii="Calibri" w:hAnsi="Calibri"/>
                <w:b/>
                <w:bCs/>
                <w:color w:val="FF0000"/>
              </w:rPr>
              <w:lastRenderedPageBreak/>
              <w:t>FECHA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DB" w:rsidRPr="009803AA" w:rsidRDefault="00F61EDB" w:rsidP="00F61EDB">
            <w:pPr>
              <w:rPr>
                <w:rFonts w:ascii="Calibri" w:hAnsi="Calibri"/>
                <w:b/>
                <w:bCs/>
                <w:color w:val="FF0000"/>
              </w:rPr>
            </w:pPr>
            <w:r w:rsidRPr="009803AA">
              <w:rPr>
                <w:rFonts w:ascii="Calibri" w:hAnsi="Calibri"/>
                <w:b/>
                <w:bCs/>
                <w:color w:val="FF0000"/>
              </w:rPr>
              <w:t>UBICACIÓN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Pr="009803AA" w:rsidRDefault="00F61EDB" w:rsidP="00F61EDB">
            <w:pPr>
              <w:rPr>
                <w:rFonts w:ascii="Calibri" w:hAnsi="Calibri"/>
                <w:b/>
                <w:bCs/>
                <w:color w:val="0070C0"/>
              </w:rPr>
            </w:pPr>
            <w:r w:rsidRPr="009803AA">
              <w:rPr>
                <w:rFonts w:ascii="Calibri" w:hAnsi="Calibri"/>
                <w:b/>
                <w:bCs/>
                <w:color w:val="0070C0"/>
              </w:rPr>
              <w:t>APOYO DE           FUNCIONAMIENTO CORRECTO DE PARQUIMETRIOS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Pr="009803AA" w:rsidRDefault="00F61EDB" w:rsidP="00F61EDB">
            <w:pPr>
              <w:rPr>
                <w:rFonts w:ascii="Calibri" w:hAnsi="Calibri"/>
                <w:b/>
                <w:bCs/>
                <w:color w:val="0070C0"/>
              </w:rPr>
            </w:pPr>
            <w:r w:rsidRPr="009803AA">
              <w:rPr>
                <w:rFonts w:ascii="Calibri" w:hAnsi="Calibri"/>
                <w:b/>
                <w:bCs/>
                <w:color w:val="0070C0"/>
              </w:rPr>
              <w:t>ORIENTACION DE MULTA APLICADA CORRECTAMENTE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Pr="009803AA" w:rsidRDefault="00F61EDB" w:rsidP="00F61EDB">
            <w:pPr>
              <w:rPr>
                <w:rFonts w:ascii="Calibri" w:hAnsi="Calibri"/>
                <w:b/>
                <w:bCs/>
                <w:color w:val="0070C0"/>
              </w:rPr>
            </w:pPr>
            <w:r w:rsidRPr="009803AA">
              <w:rPr>
                <w:rFonts w:ascii="Calibri" w:hAnsi="Calibri"/>
                <w:b/>
                <w:bCs/>
                <w:color w:val="0070C0"/>
              </w:rPr>
              <w:t>CANCELACION DE MULTA MAL APLICADA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Pr="00D84B85" w:rsidRDefault="00F61EDB" w:rsidP="00F61EDB">
            <w:pPr>
              <w:rPr>
                <w:rFonts w:ascii="Calibri" w:hAnsi="Calibri"/>
                <w:b/>
                <w:bCs/>
                <w:color w:val="00B050"/>
              </w:rPr>
            </w:pPr>
            <w:r w:rsidRPr="00D84B85">
              <w:rPr>
                <w:rFonts w:ascii="Calibri" w:hAnsi="Calibri"/>
                <w:b/>
                <w:bCs/>
                <w:color w:val="00B050"/>
              </w:rPr>
              <w:t>APOYO VIAL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Pr="00D84B85" w:rsidRDefault="00F61EDB" w:rsidP="00F61EDB">
            <w:pPr>
              <w:rPr>
                <w:rFonts w:ascii="Calibri" w:hAnsi="Calibri"/>
                <w:b/>
                <w:bCs/>
                <w:color w:val="00B050"/>
              </w:rPr>
            </w:pPr>
            <w:r w:rsidRPr="009803AA">
              <w:rPr>
                <w:rFonts w:ascii="Calibri" w:hAnsi="Calibri"/>
                <w:b/>
                <w:bCs/>
                <w:color w:val="0070C0"/>
              </w:rPr>
              <w:t>REPORTE DE PARQUIMETROS SIN FUNCIONAMIENTO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Pr="00D84B85" w:rsidRDefault="00F61EDB" w:rsidP="00F61EDB">
            <w:pPr>
              <w:rPr>
                <w:rFonts w:ascii="Calibri" w:hAnsi="Calibri"/>
                <w:b/>
                <w:bCs/>
                <w:color w:val="00B050"/>
              </w:rPr>
            </w:pPr>
            <w:r w:rsidRPr="00D84B85">
              <w:rPr>
                <w:rFonts w:ascii="Calibri" w:hAnsi="Calibri"/>
                <w:b/>
                <w:bCs/>
                <w:color w:val="00B050"/>
              </w:rPr>
              <w:t>ATENCION CIUDADANA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EDB" w:rsidRPr="00D84B85" w:rsidRDefault="00F61EDB" w:rsidP="00F61EDB">
            <w:pPr>
              <w:rPr>
                <w:rFonts w:ascii="Calibri" w:hAnsi="Calibri"/>
                <w:b/>
                <w:bCs/>
                <w:color w:val="00B050"/>
              </w:rPr>
            </w:pPr>
            <w:r w:rsidRPr="009803AA">
              <w:rPr>
                <w:rFonts w:ascii="Calibri" w:hAnsi="Calibri"/>
                <w:b/>
                <w:bCs/>
              </w:rPr>
              <w:t>TOTAL DE GESTIONES</w:t>
            </w:r>
          </w:p>
        </w:tc>
      </w:tr>
      <w:tr w:rsidR="00F61EDB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</w:tr>
      <w:tr w:rsidR="00F61EDB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F61EDB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</w:tr>
      <w:tr w:rsidR="00F61EDB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F61EDB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</w:tr>
      <w:tr w:rsidR="00F61EDB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07/07/2020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F61EDB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</w:tr>
      <w:tr w:rsidR="00F61EDB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</w:tr>
      <w:tr w:rsidR="00F61EDB" w:rsidRPr="004E1224" w:rsidTr="00390A90">
        <w:trPr>
          <w:trHeight w:val="90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</w:tr>
      <w:tr w:rsidR="00F61EDB" w:rsidRPr="004E1224" w:rsidTr="00390A90">
        <w:trPr>
          <w:trHeight w:val="85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</w:tr>
      <w:tr w:rsidR="00F61EDB" w:rsidRPr="004E1224" w:rsidTr="00390A90">
        <w:trPr>
          <w:trHeight w:val="84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</w:tr>
      <w:tr w:rsidR="00F61EDB" w:rsidRPr="004E1224" w:rsidTr="00390A90">
        <w:trPr>
          <w:trHeight w:val="69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</w:tr>
      <w:tr w:rsidR="00F61EDB" w:rsidRPr="004E1224" w:rsidTr="00390A90">
        <w:trPr>
          <w:trHeight w:val="80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</w:tr>
      <w:tr w:rsidR="00F61EDB" w:rsidRPr="004E1224" w:rsidTr="00390A90">
        <w:trPr>
          <w:trHeight w:val="68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CIERRE POR CONTINGENCIA BOULEVARD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CIERRE POR CONTINGEN</w:t>
            </w:r>
            <w:r>
              <w:rPr>
                <w:rFonts w:ascii="Calibri" w:hAnsi="Calibri" w:cs="Calibri"/>
                <w:color w:val="000000"/>
              </w:rPr>
              <w:lastRenderedPageBreak/>
              <w:t>CIA BOULEVARD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CIERRE POR CONTINGENCIA BOULEVARD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CIERRE POR CONTINGENCIA BOULEVARD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CIERRE POR CONTINGENCIA BOULEVARD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CIERRE POR CONTINGENCIA BOULEVARD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31/07/2020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CIERRE POR CONTINGENCIA BOULEVARD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04/08/2020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24/08/2020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31/08/2020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577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04/09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APOYO EN OBRAS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559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APOYO EN OBRAS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925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911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587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APOYO EN OBRAS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</w:tr>
      <w:tr w:rsidR="00F61EDB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30/09/2020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CENTRO HISTORICO Y APOYO EN OBRAS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EDB" w:rsidRDefault="00F61EDB" w:rsidP="00F61E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</w:tr>
    </w:tbl>
    <w:p w:rsidR="004E1224" w:rsidRDefault="004E1224" w:rsidP="00A00BEE">
      <w:pPr>
        <w:rPr>
          <w:rFonts w:ascii="Neo Sans Pro" w:hAnsi="Neo Sans Pro"/>
          <w:sz w:val="24"/>
        </w:rPr>
      </w:pPr>
    </w:p>
    <w:sectPr w:rsidR="004E122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F6D" w:rsidRDefault="00A37F6D" w:rsidP="00C54B42">
      <w:pPr>
        <w:spacing w:after="0" w:line="240" w:lineRule="auto"/>
      </w:pPr>
      <w:r>
        <w:separator/>
      </w:r>
    </w:p>
  </w:endnote>
  <w:endnote w:type="continuationSeparator" w:id="0">
    <w:p w:rsidR="00A37F6D" w:rsidRDefault="00A37F6D" w:rsidP="00C5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altName w:val="Segoe Script"/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F6D" w:rsidRDefault="00A37F6D" w:rsidP="00C54B42">
      <w:pPr>
        <w:spacing w:after="0" w:line="240" w:lineRule="auto"/>
      </w:pPr>
      <w:r>
        <w:separator/>
      </w:r>
    </w:p>
  </w:footnote>
  <w:footnote w:type="continuationSeparator" w:id="0">
    <w:p w:rsidR="00A37F6D" w:rsidRDefault="00A37F6D" w:rsidP="00C5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A90" w:rsidRPr="00C54B42" w:rsidRDefault="00390A90" w:rsidP="00C54B42">
    <w:pPr>
      <w:pStyle w:val="Encabezado"/>
      <w:jc w:val="both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-1070610</wp:posOffset>
          </wp:positionH>
          <wp:positionV relativeFrom="paragraph">
            <wp:posOffset>-430530</wp:posOffset>
          </wp:positionV>
          <wp:extent cx="7724775" cy="875665"/>
          <wp:effectExtent l="0" t="0" r="9525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depresenta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759" cy="8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42"/>
    <w:rsid w:val="000237D2"/>
    <w:rsid w:val="0002498A"/>
    <w:rsid w:val="00034F7A"/>
    <w:rsid w:val="00052858"/>
    <w:rsid w:val="00057FB7"/>
    <w:rsid w:val="00064D86"/>
    <w:rsid w:val="00072955"/>
    <w:rsid w:val="00076971"/>
    <w:rsid w:val="00093594"/>
    <w:rsid w:val="0009541B"/>
    <w:rsid w:val="000C3AE9"/>
    <w:rsid w:val="000E3B88"/>
    <w:rsid w:val="001045DE"/>
    <w:rsid w:val="00113FB3"/>
    <w:rsid w:val="001164D7"/>
    <w:rsid w:val="00120EAF"/>
    <w:rsid w:val="00133B2F"/>
    <w:rsid w:val="00135134"/>
    <w:rsid w:val="00175798"/>
    <w:rsid w:val="00182D1D"/>
    <w:rsid w:val="001A76FF"/>
    <w:rsid w:val="001C71B0"/>
    <w:rsid w:val="001E0402"/>
    <w:rsid w:val="001E458B"/>
    <w:rsid w:val="001F2EFB"/>
    <w:rsid w:val="002009EA"/>
    <w:rsid w:val="00221984"/>
    <w:rsid w:val="00241907"/>
    <w:rsid w:val="00242836"/>
    <w:rsid w:val="0024332C"/>
    <w:rsid w:val="00246E85"/>
    <w:rsid w:val="00265319"/>
    <w:rsid w:val="00271B2F"/>
    <w:rsid w:val="00282A33"/>
    <w:rsid w:val="00290C75"/>
    <w:rsid w:val="002A6262"/>
    <w:rsid w:val="002C5E4D"/>
    <w:rsid w:val="002C63F1"/>
    <w:rsid w:val="002C6CF2"/>
    <w:rsid w:val="002D7F09"/>
    <w:rsid w:val="002E527A"/>
    <w:rsid w:val="002E6785"/>
    <w:rsid w:val="002F13EF"/>
    <w:rsid w:val="002F1B3B"/>
    <w:rsid w:val="002F7005"/>
    <w:rsid w:val="00321F18"/>
    <w:rsid w:val="00324379"/>
    <w:rsid w:val="00342509"/>
    <w:rsid w:val="00354599"/>
    <w:rsid w:val="003611B3"/>
    <w:rsid w:val="003621E1"/>
    <w:rsid w:val="00364376"/>
    <w:rsid w:val="003854BB"/>
    <w:rsid w:val="00385608"/>
    <w:rsid w:val="00387B5C"/>
    <w:rsid w:val="00390A90"/>
    <w:rsid w:val="00391A27"/>
    <w:rsid w:val="003A2079"/>
    <w:rsid w:val="003A4944"/>
    <w:rsid w:val="003C15F0"/>
    <w:rsid w:val="003F0390"/>
    <w:rsid w:val="00416836"/>
    <w:rsid w:val="00436C1C"/>
    <w:rsid w:val="00443906"/>
    <w:rsid w:val="00447CD1"/>
    <w:rsid w:val="00465FC0"/>
    <w:rsid w:val="004673B3"/>
    <w:rsid w:val="004E0412"/>
    <w:rsid w:val="004E1224"/>
    <w:rsid w:val="004F186E"/>
    <w:rsid w:val="004F427F"/>
    <w:rsid w:val="00514A65"/>
    <w:rsid w:val="0054174F"/>
    <w:rsid w:val="00541EDB"/>
    <w:rsid w:val="0055571D"/>
    <w:rsid w:val="0056527A"/>
    <w:rsid w:val="00582B3C"/>
    <w:rsid w:val="005A07F9"/>
    <w:rsid w:val="005C2078"/>
    <w:rsid w:val="005C5412"/>
    <w:rsid w:val="005C5DAD"/>
    <w:rsid w:val="005F76AD"/>
    <w:rsid w:val="0061161B"/>
    <w:rsid w:val="00612209"/>
    <w:rsid w:val="006212CB"/>
    <w:rsid w:val="0064693F"/>
    <w:rsid w:val="00695203"/>
    <w:rsid w:val="006C3677"/>
    <w:rsid w:val="006C5729"/>
    <w:rsid w:val="006D0E54"/>
    <w:rsid w:val="006D3EB5"/>
    <w:rsid w:val="006D4273"/>
    <w:rsid w:val="006E47F5"/>
    <w:rsid w:val="00704E97"/>
    <w:rsid w:val="00707008"/>
    <w:rsid w:val="00742925"/>
    <w:rsid w:val="00754755"/>
    <w:rsid w:val="00764CA0"/>
    <w:rsid w:val="007A7121"/>
    <w:rsid w:val="007B5E4D"/>
    <w:rsid w:val="007C1606"/>
    <w:rsid w:val="007C1C63"/>
    <w:rsid w:val="007C7D80"/>
    <w:rsid w:val="007E1F87"/>
    <w:rsid w:val="0082498D"/>
    <w:rsid w:val="008316A9"/>
    <w:rsid w:val="00851236"/>
    <w:rsid w:val="00854635"/>
    <w:rsid w:val="00875F53"/>
    <w:rsid w:val="0087682B"/>
    <w:rsid w:val="008900E6"/>
    <w:rsid w:val="0089772E"/>
    <w:rsid w:val="008C02C5"/>
    <w:rsid w:val="008D1763"/>
    <w:rsid w:val="008D1D5D"/>
    <w:rsid w:val="008D41B9"/>
    <w:rsid w:val="008F72A6"/>
    <w:rsid w:val="00900AB6"/>
    <w:rsid w:val="00913497"/>
    <w:rsid w:val="009138AD"/>
    <w:rsid w:val="00930AEB"/>
    <w:rsid w:val="009524B2"/>
    <w:rsid w:val="00994F2A"/>
    <w:rsid w:val="009A260D"/>
    <w:rsid w:val="009A37C9"/>
    <w:rsid w:val="009A75A4"/>
    <w:rsid w:val="009D5BED"/>
    <w:rsid w:val="009F101C"/>
    <w:rsid w:val="00A00BEE"/>
    <w:rsid w:val="00A0288B"/>
    <w:rsid w:val="00A13A5D"/>
    <w:rsid w:val="00A27C11"/>
    <w:rsid w:val="00A35FFF"/>
    <w:rsid w:val="00A37F6D"/>
    <w:rsid w:val="00A50FC7"/>
    <w:rsid w:val="00A67E31"/>
    <w:rsid w:val="00A70773"/>
    <w:rsid w:val="00A75181"/>
    <w:rsid w:val="00A8325A"/>
    <w:rsid w:val="00A95D20"/>
    <w:rsid w:val="00AA543A"/>
    <w:rsid w:val="00AB486F"/>
    <w:rsid w:val="00AB708F"/>
    <w:rsid w:val="00AC2989"/>
    <w:rsid w:val="00AC38DB"/>
    <w:rsid w:val="00AC407B"/>
    <w:rsid w:val="00AC77B7"/>
    <w:rsid w:val="00AD3F75"/>
    <w:rsid w:val="00AE19A9"/>
    <w:rsid w:val="00AE6FB6"/>
    <w:rsid w:val="00AF01EF"/>
    <w:rsid w:val="00AF6FD1"/>
    <w:rsid w:val="00B04413"/>
    <w:rsid w:val="00B126B0"/>
    <w:rsid w:val="00B270FB"/>
    <w:rsid w:val="00B55A18"/>
    <w:rsid w:val="00B9398E"/>
    <w:rsid w:val="00BA67F8"/>
    <w:rsid w:val="00BC2EAD"/>
    <w:rsid w:val="00BD57DB"/>
    <w:rsid w:val="00BD60F3"/>
    <w:rsid w:val="00C01295"/>
    <w:rsid w:val="00C019D7"/>
    <w:rsid w:val="00C21B0B"/>
    <w:rsid w:val="00C22E9F"/>
    <w:rsid w:val="00C4298D"/>
    <w:rsid w:val="00C54B42"/>
    <w:rsid w:val="00C56365"/>
    <w:rsid w:val="00C56E54"/>
    <w:rsid w:val="00C57A0A"/>
    <w:rsid w:val="00C661E7"/>
    <w:rsid w:val="00C66B39"/>
    <w:rsid w:val="00C97333"/>
    <w:rsid w:val="00C97693"/>
    <w:rsid w:val="00CA0685"/>
    <w:rsid w:val="00CB6661"/>
    <w:rsid w:val="00CC1E15"/>
    <w:rsid w:val="00CC4817"/>
    <w:rsid w:val="00CD530D"/>
    <w:rsid w:val="00CD6C78"/>
    <w:rsid w:val="00CE27AD"/>
    <w:rsid w:val="00D05740"/>
    <w:rsid w:val="00D26714"/>
    <w:rsid w:val="00D33936"/>
    <w:rsid w:val="00D64858"/>
    <w:rsid w:val="00D75DB1"/>
    <w:rsid w:val="00D95918"/>
    <w:rsid w:val="00DA2281"/>
    <w:rsid w:val="00DB2744"/>
    <w:rsid w:val="00DC08BA"/>
    <w:rsid w:val="00DC5219"/>
    <w:rsid w:val="00DC6609"/>
    <w:rsid w:val="00DD06B9"/>
    <w:rsid w:val="00DE1E56"/>
    <w:rsid w:val="00DE54B0"/>
    <w:rsid w:val="00E000A0"/>
    <w:rsid w:val="00E03FD5"/>
    <w:rsid w:val="00E0730F"/>
    <w:rsid w:val="00E12B3D"/>
    <w:rsid w:val="00E174CF"/>
    <w:rsid w:val="00E21EB0"/>
    <w:rsid w:val="00E60143"/>
    <w:rsid w:val="00E82706"/>
    <w:rsid w:val="00E901B7"/>
    <w:rsid w:val="00E96684"/>
    <w:rsid w:val="00EB1418"/>
    <w:rsid w:val="00EB35EE"/>
    <w:rsid w:val="00EE4AEB"/>
    <w:rsid w:val="00F17C84"/>
    <w:rsid w:val="00F21362"/>
    <w:rsid w:val="00F27284"/>
    <w:rsid w:val="00F3745F"/>
    <w:rsid w:val="00F61EDB"/>
    <w:rsid w:val="00F62731"/>
    <w:rsid w:val="00F83FD2"/>
    <w:rsid w:val="00FA70E1"/>
    <w:rsid w:val="00FE69B2"/>
    <w:rsid w:val="00FF28D6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0DB8A"/>
  <w15:chartTrackingRefBased/>
  <w15:docId w15:val="{079D3BAB-A807-48FB-B5DB-52D820E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B42"/>
  </w:style>
  <w:style w:type="paragraph" w:styleId="Piedepgina">
    <w:name w:val="footer"/>
    <w:basedOn w:val="Normal"/>
    <w:link w:val="Piedepgina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B42"/>
  </w:style>
  <w:style w:type="table" w:styleId="Tablaconcuadrcula">
    <w:name w:val="Table Grid"/>
    <w:basedOn w:val="Tablanormal"/>
    <w:uiPriority w:val="39"/>
    <w:rsid w:val="0043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F2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866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Veracruz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Movilidad Urbana</dc:creator>
  <cp:keywords/>
  <dc:description/>
  <cp:lastModifiedBy>Dirección de Movilidad Urbana</cp:lastModifiedBy>
  <cp:revision>12</cp:revision>
  <cp:lastPrinted>2018-11-23T16:42:00Z</cp:lastPrinted>
  <dcterms:created xsi:type="dcterms:W3CDTF">2020-01-02T17:08:00Z</dcterms:created>
  <dcterms:modified xsi:type="dcterms:W3CDTF">2020-10-01T15:48:00Z</dcterms:modified>
</cp:coreProperties>
</file>