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DF" w:rsidRPr="000724DF" w:rsidRDefault="000724DF" w:rsidP="000724DF">
      <w:pPr>
        <w:jc w:val="center"/>
        <w:rPr>
          <w:rFonts w:ascii="Arial" w:hAnsi="Arial" w:cs="Arial"/>
          <w:b/>
          <w:sz w:val="28"/>
          <w:szCs w:val="24"/>
        </w:rPr>
      </w:pPr>
      <w:r w:rsidRPr="000724DF">
        <w:rPr>
          <w:rFonts w:ascii="Arial" w:hAnsi="Arial" w:cs="Arial"/>
          <w:b/>
          <w:sz w:val="28"/>
          <w:szCs w:val="24"/>
        </w:rPr>
        <w:t>UNIDAD DE TRANSPARENCIA</w:t>
      </w:r>
    </w:p>
    <w:tbl>
      <w:tblPr>
        <w:tblStyle w:val="Tablaconcuadrcula"/>
        <w:tblW w:w="0" w:type="auto"/>
        <w:tblLook w:val="04A0" w:firstRow="1" w:lastRow="0" w:firstColumn="1" w:lastColumn="0" w:noHBand="0" w:noVBand="1"/>
      </w:tblPr>
      <w:tblGrid>
        <w:gridCol w:w="9054"/>
      </w:tblGrid>
      <w:tr w:rsidR="000724DF" w:rsidRPr="006A1DD4" w:rsidTr="004936D1">
        <w:tc>
          <w:tcPr>
            <w:tcW w:w="9394" w:type="dxa"/>
          </w:tcPr>
          <w:p w:rsidR="000724DF" w:rsidRPr="006A1DD4" w:rsidRDefault="000724DF" w:rsidP="004936D1">
            <w:pPr>
              <w:shd w:val="clear" w:color="auto" w:fill="FFFFFF"/>
              <w:ind w:right="240"/>
              <w:jc w:val="center"/>
              <w:rPr>
                <w:rFonts w:ascii="Arial" w:eastAsia="Times New Roman" w:hAnsi="Arial" w:cs="Arial"/>
                <w:bCs/>
                <w:color w:val="FF0000"/>
                <w:sz w:val="24"/>
                <w:szCs w:val="24"/>
                <w:lang w:eastAsia="es-MX"/>
              </w:rPr>
            </w:pPr>
            <w:r w:rsidRPr="006A1DD4">
              <w:rPr>
                <w:rFonts w:ascii="Arial" w:eastAsia="Times New Roman" w:hAnsi="Arial" w:cs="Arial"/>
                <w:b/>
                <w:bCs/>
                <w:sz w:val="24"/>
                <w:szCs w:val="24"/>
                <w:lang w:eastAsia="es-MX"/>
              </w:rPr>
              <w:t xml:space="preserve">AVISO DE PRIVACIDAD INTEGRAL DE </w:t>
            </w:r>
            <w:r>
              <w:rPr>
                <w:rFonts w:ascii="Arial" w:eastAsia="Times New Roman" w:hAnsi="Arial" w:cs="Arial"/>
                <w:b/>
                <w:bCs/>
                <w:sz w:val="24"/>
                <w:szCs w:val="24"/>
                <w:lang w:eastAsia="es-MX"/>
              </w:rPr>
              <w:t xml:space="preserve">SOLICITUDES DE </w:t>
            </w:r>
            <w:r w:rsidR="00496080">
              <w:rPr>
                <w:rFonts w:ascii="Arial" w:eastAsia="Times New Roman" w:hAnsi="Arial" w:cs="Arial"/>
                <w:b/>
                <w:bCs/>
                <w:sz w:val="24"/>
                <w:szCs w:val="24"/>
                <w:lang w:eastAsia="es-MX"/>
              </w:rPr>
              <w:t>DERECHO ARCO</w:t>
            </w:r>
          </w:p>
          <w:p w:rsidR="000724DF" w:rsidRPr="006A1DD4" w:rsidRDefault="000724DF" w:rsidP="004936D1">
            <w:pPr>
              <w:shd w:val="clear" w:color="auto" w:fill="FFFFFF"/>
              <w:ind w:right="240"/>
              <w:jc w:val="both"/>
              <w:rPr>
                <w:rFonts w:ascii="Arial" w:eastAsia="Times New Roman" w:hAnsi="Arial" w:cs="Arial"/>
                <w:b/>
                <w:bCs/>
                <w:sz w:val="20"/>
                <w:szCs w:val="20"/>
                <w:lang w:eastAsia="es-MX"/>
              </w:rPr>
            </w:pPr>
          </w:p>
          <w:p w:rsidR="000724DF" w:rsidRPr="006A1DD4" w:rsidRDefault="000724DF" w:rsidP="004936D1">
            <w:pPr>
              <w:shd w:val="clear" w:color="auto" w:fill="FFFFFF"/>
              <w:ind w:right="240"/>
              <w:jc w:val="both"/>
              <w:rPr>
                <w:rFonts w:ascii="Arial" w:eastAsia="Times New Roman" w:hAnsi="Arial" w:cs="Arial"/>
                <w:sz w:val="20"/>
                <w:szCs w:val="20"/>
                <w:lang w:eastAsia="es-MX"/>
              </w:rPr>
            </w:pPr>
            <w:r>
              <w:rPr>
                <w:rFonts w:ascii="Arial" w:eastAsia="Times New Roman" w:hAnsi="Arial" w:cs="Arial"/>
                <w:sz w:val="20"/>
                <w:szCs w:val="20"/>
                <w:lang w:eastAsia="es-MX"/>
              </w:rPr>
              <w:t>El H. Ayuntamiento de Veracruz</w:t>
            </w:r>
            <w:r w:rsidRPr="006A1DD4">
              <w:rPr>
                <w:rFonts w:ascii="Arial" w:eastAsia="Times New Roman" w:hAnsi="Arial" w:cs="Arial"/>
                <w:sz w:val="20"/>
                <w:szCs w:val="20"/>
                <w:lang w:eastAsia="es-MX"/>
              </w:rPr>
              <w:t xml:space="preserve">, con domicilio en </w:t>
            </w:r>
            <w:r>
              <w:rPr>
                <w:rFonts w:ascii="Arial" w:eastAsia="Times New Roman" w:hAnsi="Arial" w:cs="Arial"/>
                <w:sz w:val="20"/>
                <w:szCs w:val="20"/>
                <w:lang w:eastAsia="es-MX"/>
              </w:rPr>
              <w:t xml:space="preserve">la calle Zaragoza sin número, Colonia Centro, C.P. 91700, </w:t>
            </w:r>
            <w:r w:rsidRPr="006A1DD4">
              <w:rPr>
                <w:rFonts w:ascii="Arial" w:eastAsia="Times New Roman" w:hAnsi="Arial" w:cs="Arial"/>
                <w:sz w:val="20"/>
                <w:szCs w:val="20"/>
                <w:lang w:eastAsia="es-MX"/>
              </w:rPr>
              <w:t>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Finalidades del tratamiento</w:t>
            </w:r>
          </w:p>
          <w:p w:rsidR="00496080" w:rsidRDefault="000724DF" w:rsidP="004936D1">
            <w:pPr>
              <w:shd w:val="clear" w:color="auto" w:fill="FFFFFF"/>
              <w:ind w:right="240"/>
              <w:jc w:val="both"/>
              <w:rPr>
                <w:rFonts w:ascii="Arial" w:eastAsia="Times New Roman" w:hAnsi="Arial" w:cs="Arial"/>
                <w:sz w:val="20"/>
                <w:szCs w:val="20"/>
                <w:lang w:eastAsia="es-MX"/>
              </w:rPr>
            </w:pPr>
            <w:r w:rsidRPr="006A1DD4">
              <w:rPr>
                <w:rFonts w:ascii="Arial" w:eastAsia="Times New Roman" w:hAnsi="Arial" w:cs="Arial"/>
                <w:color w:val="000000"/>
                <w:sz w:val="20"/>
                <w:szCs w:val="20"/>
                <w:lang w:eastAsia="es-MX"/>
              </w:rPr>
              <w:t xml:space="preserve">Los datos personales que recabamos de usted, los utilizaremos para las siguientes finalidades: </w:t>
            </w:r>
            <w:r>
              <w:rPr>
                <w:rFonts w:ascii="Arial" w:eastAsia="Times New Roman" w:hAnsi="Arial" w:cs="Arial"/>
                <w:sz w:val="20"/>
                <w:szCs w:val="20"/>
                <w:lang w:eastAsia="es-MX"/>
              </w:rPr>
              <w:t>a) verificar el cumplimiento de los requisitos legales; b</w:t>
            </w:r>
            <w:r w:rsidR="00496080">
              <w:rPr>
                <w:rFonts w:ascii="Arial" w:eastAsia="Times New Roman" w:hAnsi="Arial" w:cs="Arial"/>
                <w:sz w:val="20"/>
                <w:szCs w:val="20"/>
                <w:lang w:eastAsia="es-MX"/>
              </w:rPr>
              <w:t>) acreditar la identidad como titular de los datos o de su representante</w:t>
            </w:r>
            <w:r>
              <w:rPr>
                <w:rFonts w:ascii="Arial" w:eastAsia="Times New Roman" w:hAnsi="Arial" w:cs="Arial"/>
                <w:sz w:val="20"/>
                <w:szCs w:val="20"/>
                <w:lang w:eastAsia="es-MX"/>
              </w:rPr>
              <w:t xml:space="preserve">; c) </w:t>
            </w:r>
            <w:r w:rsidR="00496080">
              <w:rPr>
                <w:rFonts w:ascii="Arial" w:eastAsia="Times New Roman" w:hAnsi="Arial" w:cs="Arial"/>
                <w:sz w:val="20"/>
                <w:szCs w:val="20"/>
                <w:lang w:eastAsia="es-MX"/>
              </w:rPr>
              <w:t>para realizar trámites internos</w:t>
            </w:r>
            <w:r>
              <w:rPr>
                <w:rFonts w:ascii="Arial" w:eastAsia="Times New Roman" w:hAnsi="Arial" w:cs="Arial"/>
                <w:sz w:val="20"/>
                <w:szCs w:val="20"/>
                <w:lang w:eastAsia="es-MX"/>
              </w:rPr>
              <w:t xml:space="preserve">; d) </w:t>
            </w:r>
            <w:r w:rsidR="00496080">
              <w:rPr>
                <w:rFonts w:ascii="Arial" w:eastAsia="Times New Roman" w:hAnsi="Arial" w:cs="Arial"/>
                <w:sz w:val="20"/>
                <w:szCs w:val="20"/>
                <w:lang w:eastAsia="es-MX"/>
              </w:rPr>
              <w:t>notificar respuestas; e) hacer efectivo el derecho solicitado, y f) la elaboración de informes o estadísticas</w:t>
            </w:r>
          </w:p>
          <w:p w:rsidR="00496080" w:rsidRDefault="00496080" w:rsidP="004936D1">
            <w:pPr>
              <w:shd w:val="clear" w:color="auto" w:fill="FFFFFF"/>
              <w:ind w:right="240"/>
              <w:jc w:val="both"/>
              <w:rPr>
                <w:rFonts w:ascii="Arial" w:eastAsia="Times New Roman" w:hAnsi="Arial" w:cs="Arial"/>
                <w:sz w:val="20"/>
                <w:szCs w:val="20"/>
                <w:lang w:eastAsia="es-MX"/>
              </w:rPr>
            </w:pPr>
          </w:p>
          <w:p w:rsidR="00496080" w:rsidRPr="00496080" w:rsidRDefault="00496080" w:rsidP="00496080">
            <w:pPr>
              <w:shd w:val="clear" w:color="auto" w:fill="FFFFFF"/>
              <w:ind w:right="240"/>
              <w:jc w:val="both"/>
              <w:rPr>
                <w:rFonts w:ascii="Arial" w:eastAsia="Times New Roman" w:hAnsi="Arial" w:cs="Arial"/>
                <w:sz w:val="20"/>
                <w:szCs w:val="20"/>
                <w:lang w:eastAsia="es-MX"/>
              </w:rPr>
            </w:pPr>
            <w:r w:rsidRPr="006A1DD4">
              <w:rPr>
                <w:rFonts w:ascii="Arial" w:eastAsia="Times New Roman" w:hAnsi="Arial" w:cs="Arial"/>
                <w:color w:val="000000"/>
                <w:sz w:val="20"/>
                <w:szCs w:val="20"/>
                <w:lang w:eastAsia="es-MX"/>
              </w:rPr>
              <w:t xml:space="preserve">De manera adicional, utilizaremos su información personal para las siguientes finalidades que no son necesarias, pero que nos permiten y facilitan brindarle una mejor atención: </w:t>
            </w:r>
            <w:r>
              <w:rPr>
                <w:rFonts w:ascii="Arial" w:eastAsia="Times New Roman" w:hAnsi="Arial" w:cs="Arial"/>
                <w:sz w:val="20"/>
                <w:szCs w:val="20"/>
                <w:lang w:eastAsia="es-MX"/>
              </w:rPr>
              <w:t>se requiere de su consentimiento para que los datos personales solicitados sean utilizados con fines estadísticos sin que haga identificables a los titulares, para la mejora de los servicios.</w:t>
            </w:r>
          </w:p>
          <w:p w:rsidR="00496080" w:rsidRPr="006A1DD4" w:rsidRDefault="00496080" w:rsidP="00496080">
            <w:pPr>
              <w:shd w:val="clear" w:color="auto" w:fill="FFFFFF"/>
              <w:ind w:right="240"/>
              <w:jc w:val="both"/>
              <w:rPr>
                <w:rFonts w:ascii="Arial" w:eastAsia="Times New Roman" w:hAnsi="Arial" w:cs="Arial"/>
                <w:color w:val="000000"/>
                <w:sz w:val="20"/>
                <w:szCs w:val="20"/>
                <w:lang w:eastAsia="es-MX"/>
              </w:rPr>
            </w:pPr>
          </w:p>
          <w:p w:rsidR="00496080" w:rsidRPr="006A1DD4" w:rsidRDefault="00496080" w:rsidP="00496080">
            <w:pPr>
              <w:shd w:val="clear" w:color="auto" w:fill="FFFFFF"/>
              <w:ind w:right="240"/>
              <w:jc w:val="both"/>
              <w:rPr>
                <w:rFonts w:ascii="Arial" w:eastAsia="Times New Roman" w:hAnsi="Arial" w:cs="Arial"/>
                <w:color w:val="FF0000"/>
                <w:sz w:val="20"/>
                <w:szCs w:val="20"/>
                <w:lang w:eastAsia="es-MX"/>
              </w:rPr>
            </w:pPr>
            <w:r w:rsidRPr="006A1DD4">
              <w:rPr>
                <w:rFonts w:ascii="Arial" w:eastAsia="Times New Roman" w:hAnsi="Arial" w:cs="Arial"/>
                <w:color w:val="000000"/>
                <w:sz w:val="20"/>
                <w:szCs w:val="20"/>
                <w:lang w:eastAsia="es-MX"/>
              </w:rPr>
              <w:t xml:space="preserve">En caso de que no desee que sus datos personales sean tratados para estos fines adicionales, esta plataforma le permitirá indicarlo o usted puede manifestarlo así al correo electrónico </w:t>
            </w:r>
            <w:r>
              <w:rPr>
                <w:rFonts w:ascii="Arial" w:eastAsia="Times New Roman" w:hAnsi="Arial" w:cs="Arial"/>
                <w:color w:val="000000"/>
                <w:sz w:val="20"/>
                <w:szCs w:val="20"/>
                <w:lang w:eastAsia="es-MX"/>
              </w:rPr>
              <w:t>transparencia</w:t>
            </w:r>
            <w:r w:rsidRPr="00496080">
              <w:rPr>
                <w:rFonts w:ascii="Arial" w:hAnsi="Arial" w:cs="Arial"/>
                <w:color w:val="202124"/>
                <w:sz w:val="20"/>
                <w:shd w:val="clear" w:color="auto" w:fill="FFFFFF"/>
              </w:rPr>
              <w:t>@</w:t>
            </w:r>
            <w:r>
              <w:rPr>
                <w:rFonts w:ascii="Arial" w:hAnsi="Arial" w:cs="Arial"/>
                <w:color w:val="202124"/>
                <w:sz w:val="20"/>
                <w:shd w:val="clear" w:color="auto" w:fill="FFFFFF"/>
              </w:rPr>
              <w:t>veracruzmunicipio.gob.mx</w:t>
            </w:r>
          </w:p>
          <w:p w:rsidR="000724DF" w:rsidRPr="00496080" w:rsidRDefault="000724DF" w:rsidP="004936D1">
            <w:pPr>
              <w:shd w:val="clear" w:color="auto" w:fill="FFFFFF"/>
              <w:ind w:right="240"/>
              <w:jc w:val="both"/>
              <w:rPr>
                <w:rFonts w:ascii="Arial" w:eastAsia="Times New Roman" w:hAnsi="Arial" w:cs="Arial"/>
                <w:sz w:val="20"/>
                <w:szCs w:val="20"/>
                <w:lang w:eastAsia="es-MX"/>
              </w:rPr>
            </w:pPr>
            <w:r>
              <w:rPr>
                <w:rFonts w:ascii="Arial" w:eastAsia="Times New Roman" w:hAnsi="Arial" w:cs="Arial"/>
                <w:sz w:val="20"/>
                <w:szCs w:val="20"/>
                <w:lang w:eastAsia="es-MX"/>
              </w:rPr>
              <w:t>.</w:t>
            </w:r>
          </w:p>
          <w:p w:rsidR="000724DF" w:rsidRPr="006A1DD4" w:rsidRDefault="000724DF" w:rsidP="004936D1">
            <w:pPr>
              <w:shd w:val="clear" w:color="auto" w:fill="FFFFFF"/>
              <w:tabs>
                <w:tab w:val="left" w:pos="2990"/>
              </w:tabs>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Datos personales recabados</w:t>
            </w:r>
          </w:p>
          <w:p w:rsidR="000724DF" w:rsidRPr="006A1DD4" w:rsidRDefault="000724DF" w:rsidP="004936D1">
            <w:pPr>
              <w:shd w:val="clear" w:color="auto" w:fill="FFFFFF"/>
              <w:ind w:right="240"/>
              <w:jc w:val="both"/>
              <w:rPr>
                <w:rFonts w:ascii="Arial" w:eastAsia="Times New Roman" w:hAnsi="Arial" w:cs="Arial"/>
                <w:color w:val="FF0000"/>
                <w:sz w:val="20"/>
                <w:szCs w:val="20"/>
                <w:lang w:eastAsia="es-MX"/>
              </w:rPr>
            </w:pPr>
            <w:r w:rsidRPr="006A1DD4">
              <w:rPr>
                <w:rFonts w:ascii="Arial" w:eastAsia="Times New Roman" w:hAnsi="Arial" w:cs="Arial"/>
                <w:color w:val="000000"/>
                <w:sz w:val="20"/>
                <w:szCs w:val="20"/>
                <w:lang w:eastAsia="es-MX"/>
              </w:rPr>
              <w:t xml:space="preserve">Para las finalidades antes señaladas se solicitarán los siguientes datos personales: </w:t>
            </w:r>
            <w:r w:rsidR="00496080">
              <w:rPr>
                <w:rFonts w:ascii="Arial" w:eastAsia="Times New Roman" w:hAnsi="Arial" w:cs="Arial"/>
                <w:color w:val="000000"/>
                <w:sz w:val="20"/>
                <w:szCs w:val="20"/>
                <w:lang w:eastAsia="es-MX"/>
              </w:rPr>
              <w:t>Nombre de titular o de su representante, domicilio, teléfono particular, teléfono celular, correo electrónico, CURP, sexo, fecha de nacimiento, ocupación, escolaridad.</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0724DF" w:rsidRDefault="000724DF" w:rsidP="004936D1">
            <w:pPr>
              <w:shd w:val="clear" w:color="auto" w:fill="FFFFFF"/>
              <w:ind w:right="240"/>
              <w:jc w:val="both"/>
              <w:rPr>
                <w:rFonts w:ascii="Arial" w:eastAsia="Times New Roman" w:hAnsi="Arial" w:cs="Arial"/>
                <w:color w:val="FF0000"/>
                <w:sz w:val="20"/>
                <w:szCs w:val="20"/>
                <w:lang w:eastAsia="es-MX"/>
              </w:rPr>
            </w:pPr>
            <w:r w:rsidRPr="000724DF">
              <w:rPr>
                <w:rFonts w:ascii="Arial" w:eastAsia="Times New Roman" w:hAnsi="Arial" w:cs="Arial"/>
                <w:sz w:val="20"/>
                <w:szCs w:val="20"/>
                <w:lang w:eastAsia="es-MX"/>
              </w:rPr>
              <w:t>Se informa que no se recaban</w:t>
            </w:r>
            <w:r>
              <w:rPr>
                <w:rFonts w:ascii="Arial" w:eastAsia="Times New Roman" w:hAnsi="Arial" w:cs="Arial"/>
                <w:sz w:val="20"/>
                <w:szCs w:val="20"/>
                <w:lang w:eastAsia="es-MX"/>
              </w:rPr>
              <w:t xml:space="preserve"> datos personales sensibles</w:t>
            </w:r>
            <w:r w:rsidRPr="000724DF">
              <w:rPr>
                <w:rFonts w:ascii="Arial" w:eastAsia="Times New Roman" w:hAnsi="Arial" w:cs="Arial"/>
                <w:sz w:val="20"/>
                <w:szCs w:val="20"/>
                <w:lang w:eastAsia="es-MX"/>
              </w:rPr>
              <w:t>.</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Fundamento legal</w:t>
            </w:r>
          </w:p>
          <w:p w:rsidR="000724DF" w:rsidRPr="006A1DD4" w:rsidRDefault="000724DF" w:rsidP="004936D1">
            <w:pPr>
              <w:shd w:val="clear" w:color="auto" w:fill="FFFFFF"/>
              <w:ind w:right="240"/>
              <w:jc w:val="both"/>
              <w:rPr>
                <w:rFonts w:ascii="Arial" w:eastAsia="Times New Roman" w:hAnsi="Arial" w:cs="Arial"/>
                <w:b/>
                <w:color w:val="FF0000"/>
                <w:sz w:val="20"/>
                <w:szCs w:val="20"/>
                <w:lang w:eastAsia="es-MX"/>
              </w:rPr>
            </w:pPr>
            <w:r w:rsidRPr="006A1DD4">
              <w:rPr>
                <w:rFonts w:ascii="Arial" w:eastAsia="Times New Roman" w:hAnsi="Arial" w:cs="Arial"/>
                <w:color w:val="000000"/>
                <w:sz w:val="20"/>
                <w:szCs w:val="20"/>
                <w:lang w:eastAsia="es-MX"/>
              </w:rPr>
              <w:t>El fundamento para el tr</w:t>
            </w:r>
            <w:r>
              <w:rPr>
                <w:rFonts w:ascii="Arial" w:eastAsia="Times New Roman" w:hAnsi="Arial" w:cs="Arial"/>
                <w:color w:val="000000"/>
                <w:sz w:val="20"/>
                <w:szCs w:val="20"/>
                <w:lang w:eastAsia="es-MX"/>
              </w:rPr>
              <w:t xml:space="preserve">atamiento </w:t>
            </w:r>
            <w:r w:rsidR="00496080">
              <w:rPr>
                <w:rFonts w:ascii="Arial" w:eastAsia="Times New Roman" w:hAnsi="Arial" w:cs="Arial"/>
                <w:color w:val="000000"/>
                <w:sz w:val="20"/>
                <w:szCs w:val="20"/>
                <w:lang w:eastAsia="es-MX"/>
              </w:rPr>
              <w:t xml:space="preserve">y transferencia de datos personales son los artículos 60, 66, 67, 68, 73, 82, 133 y 155 de la Ley 316 de </w:t>
            </w:r>
            <w:proofErr w:type="spellStart"/>
            <w:r w:rsidR="00496080">
              <w:rPr>
                <w:rFonts w:ascii="Arial" w:eastAsia="Times New Roman" w:hAnsi="Arial" w:cs="Arial"/>
                <w:color w:val="000000"/>
                <w:sz w:val="20"/>
                <w:szCs w:val="20"/>
                <w:lang w:eastAsia="es-MX"/>
              </w:rPr>
              <w:t>Proteccion</w:t>
            </w:r>
            <w:proofErr w:type="spellEnd"/>
            <w:r w:rsidR="00496080">
              <w:rPr>
                <w:rFonts w:ascii="Arial" w:eastAsia="Times New Roman" w:hAnsi="Arial" w:cs="Arial"/>
                <w:color w:val="000000"/>
                <w:sz w:val="20"/>
                <w:szCs w:val="20"/>
                <w:lang w:eastAsia="es-MX"/>
              </w:rPr>
              <w:t xml:space="preserve"> de Datos Personales en </w:t>
            </w:r>
            <w:proofErr w:type="spellStart"/>
            <w:r w:rsidR="00496080">
              <w:rPr>
                <w:rFonts w:ascii="Arial" w:eastAsia="Times New Roman" w:hAnsi="Arial" w:cs="Arial"/>
                <w:color w:val="000000"/>
                <w:sz w:val="20"/>
                <w:szCs w:val="20"/>
                <w:lang w:eastAsia="es-MX"/>
              </w:rPr>
              <w:t>Posesion</w:t>
            </w:r>
            <w:proofErr w:type="spellEnd"/>
            <w:r w:rsidR="00496080">
              <w:rPr>
                <w:rFonts w:ascii="Arial" w:eastAsia="Times New Roman" w:hAnsi="Arial" w:cs="Arial"/>
                <w:color w:val="000000"/>
                <w:sz w:val="20"/>
                <w:szCs w:val="20"/>
                <w:lang w:eastAsia="es-MX"/>
              </w:rPr>
              <w:t xml:space="preserve"> de Sujetos Obligados en el Estado de Veracruz.</w:t>
            </w: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b/>
                <w:bCs/>
                <w:sz w:val="20"/>
                <w:szCs w:val="20"/>
                <w:lang w:eastAsia="es-MX"/>
              </w:rPr>
              <w:t>Transferencia de datos personales.</w:t>
            </w:r>
            <w:r w:rsidRPr="006A1DD4">
              <w:rPr>
                <w:rFonts w:ascii="Arial" w:eastAsia="Times New Roman" w:hAnsi="Arial" w:cs="Arial"/>
                <w:sz w:val="20"/>
                <w:szCs w:val="20"/>
                <w:lang w:eastAsia="es-MX"/>
              </w:rPr>
              <w:t xml:space="preserve"> </w:t>
            </w:r>
          </w:p>
          <w:p w:rsidR="000724DF" w:rsidRPr="006A1DD4" w:rsidRDefault="000724DF" w:rsidP="004936D1">
            <w:pPr>
              <w:shd w:val="clear" w:color="auto" w:fill="FFFFFF"/>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Le informamos que sus datos personales son compartidos con</w:t>
            </w:r>
            <w:r w:rsidR="00D71E64">
              <w:rPr>
                <w:rFonts w:ascii="Arial" w:eastAsia="Times New Roman" w:hAnsi="Arial" w:cs="Arial"/>
                <w:color w:val="000000"/>
                <w:sz w:val="20"/>
                <w:szCs w:val="20"/>
                <w:lang w:eastAsia="es-MX"/>
              </w:rPr>
              <w:t>:</w:t>
            </w:r>
          </w:p>
          <w:p w:rsidR="000724DF" w:rsidRPr="006A1DD4" w:rsidRDefault="000724DF" w:rsidP="004936D1">
            <w:pPr>
              <w:shd w:val="clear" w:color="auto" w:fill="FFFFFF"/>
              <w:jc w:val="both"/>
              <w:rPr>
                <w:rFonts w:ascii="Arial" w:eastAsia="Times New Roman" w:hAnsi="Arial" w:cs="Arial"/>
                <w:color w:val="000000"/>
                <w:sz w:val="20"/>
                <w:szCs w:val="20"/>
                <w:lang w:eastAsia="es-MX"/>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233"/>
              <w:gridCol w:w="1671"/>
              <w:gridCol w:w="2918"/>
            </w:tblGrid>
            <w:tr w:rsidR="000724DF" w:rsidRPr="006A1DD4" w:rsidTr="00D71E64">
              <w:trPr>
                <w:jc w:val="center"/>
              </w:trPr>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0724DF" w:rsidRPr="006A1DD4" w:rsidRDefault="000724DF" w:rsidP="004936D1">
                  <w:pPr>
                    <w:jc w:val="center"/>
                    <w:rPr>
                      <w:rFonts w:ascii="Arial" w:eastAsia="Times New Roman" w:hAnsi="Arial" w:cs="Arial"/>
                      <w:color w:val="000000"/>
                      <w:sz w:val="20"/>
                      <w:szCs w:val="20"/>
                      <w:lang w:eastAsia="es-MX"/>
                    </w:rPr>
                  </w:pPr>
                  <w:r w:rsidRPr="006A1DD4">
                    <w:rPr>
                      <w:rFonts w:ascii="Arial" w:eastAsia="Times New Roman" w:hAnsi="Arial" w:cs="Arial"/>
                      <w:b/>
                      <w:bCs/>
                      <w:color w:val="000000"/>
                      <w:sz w:val="20"/>
                      <w:szCs w:val="20"/>
                      <w:lang w:eastAsia="es-MX"/>
                    </w:rPr>
                    <w:t>Destinatario de los datos personales</w:t>
                  </w:r>
                </w:p>
              </w:tc>
              <w:tc>
                <w:tcPr>
                  <w:tcW w:w="1671" w:type="dxa"/>
                  <w:tcBorders>
                    <w:top w:val="outset" w:sz="6" w:space="0" w:color="auto"/>
                    <w:left w:val="outset" w:sz="6" w:space="0" w:color="auto"/>
                    <w:bottom w:val="outset" w:sz="6" w:space="0" w:color="auto"/>
                    <w:right w:val="outset" w:sz="6" w:space="0" w:color="auto"/>
                  </w:tcBorders>
                </w:tcPr>
                <w:p w:rsidR="000724DF" w:rsidRPr="006A1DD4" w:rsidRDefault="000724DF" w:rsidP="004936D1">
                  <w:pPr>
                    <w:jc w:val="center"/>
                    <w:rPr>
                      <w:rFonts w:ascii="Arial" w:eastAsia="Times New Roman" w:hAnsi="Arial" w:cs="Arial"/>
                      <w:b/>
                      <w:bCs/>
                      <w:color w:val="000000"/>
                      <w:sz w:val="20"/>
                      <w:szCs w:val="20"/>
                      <w:lang w:eastAsia="es-MX"/>
                    </w:rPr>
                  </w:pPr>
                  <w:r w:rsidRPr="006A1DD4">
                    <w:rPr>
                      <w:rFonts w:ascii="Arial" w:eastAsia="Times New Roman" w:hAnsi="Arial" w:cs="Arial"/>
                      <w:b/>
                      <w:bCs/>
                      <w:color w:val="000000"/>
                      <w:sz w:val="20"/>
                      <w:szCs w:val="20"/>
                      <w:lang w:eastAsia="es-MX"/>
                    </w:rPr>
                    <w:t>País</w:t>
                  </w:r>
                </w:p>
              </w:tc>
              <w:tc>
                <w:tcPr>
                  <w:tcW w:w="2918" w:type="dxa"/>
                  <w:tcBorders>
                    <w:top w:val="outset" w:sz="6" w:space="0" w:color="auto"/>
                    <w:left w:val="outset" w:sz="6" w:space="0" w:color="auto"/>
                    <w:bottom w:val="outset" w:sz="6" w:space="0" w:color="auto"/>
                    <w:right w:val="outset" w:sz="6" w:space="0" w:color="auto"/>
                  </w:tcBorders>
                  <w:shd w:val="clear" w:color="auto" w:fill="auto"/>
                  <w:hideMark/>
                </w:tcPr>
                <w:p w:rsidR="000724DF" w:rsidRPr="006A1DD4" w:rsidRDefault="000724DF" w:rsidP="004936D1">
                  <w:pPr>
                    <w:jc w:val="center"/>
                    <w:rPr>
                      <w:rFonts w:ascii="Arial" w:eastAsia="Times New Roman" w:hAnsi="Arial" w:cs="Arial"/>
                      <w:color w:val="000000"/>
                      <w:sz w:val="20"/>
                      <w:szCs w:val="20"/>
                      <w:lang w:eastAsia="es-MX"/>
                    </w:rPr>
                  </w:pPr>
                  <w:r w:rsidRPr="006A1DD4">
                    <w:rPr>
                      <w:rFonts w:ascii="Arial" w:eastAsia="Times New Roman" w:hAnsi="Arial" w:cs="Arial"/>
                      <w:b/>
                      <w:bCs/>
                      <w:color w:val="000000"/>
                      <w:sz w:val="20"/>
                      <w:szCs w:val="20"/>
                      <w:lang w:eastAsia="es-MX"/>
                    </w:rPr>
                    <w:t>Finalidad</w:t>
                  </w:r>
                </w:p>
              </w:tc>
            </w:tr>
            <w:tr w:rsidR="000724DF" w:rsidRPr="006A1DD4" w:rsidTr="00D71E64">
              <w:trPr>
                <w:jc w:val="center"/>
              </w:trPr>
              <w:tc>
                <w:tcPr>
                  <w:tcW w:w="4233" w:type="dxa"/>
                  <w:tcBorders>
                    <w:top w:val="outset" w:sz="6" w:space="0" w:color="auto"/>
                    <w:left w:val="outset" w:sz="6" w:space="0" w:color="auto"/>
                    <w:bottom w:val="outset" w:sz="6" w:space="0" w:color="auto"/>
                    <w:right w:val="outset" w:sz="6" w:space="0" w:color="auto"/>
                  </w:tcBorders>
                  <w:shd w:val="clear" w:color="auto" w:fill="auto"/>
                  <w:hideMark/>
                </w:tcPr>
                <w:p w:rsidR="00D71E64" w:rsidRPr="00D71E64" w:rsidRDefault="00BF03BD" w:rsidP="004936D1">
                  <w:pPr>
                    <w:jc w:val="both"/>
                    <w:rPr>
                      <w:rFonts w:ascii="Arial" w:eastAsia="Times New Roman" w:hAnsi="Arial" w:cs="Arial"/>
                      <w:bCs/>
                      <w:iCs/>
                      <w:sz w:val="20"/>
                      <w:szCs w:val="20"/>
                      <w:lang w:eastAsia="es-MX"/>
                    </w:rPr>
                  </w:pPr>
                  <w:r>
                    <w:rPr>
                      <w:rFonts w:ascii="Arial" w:eastAsia="Times New Roman" w:hAnsi="Arial" w:cs="Arial"/>
                      <w:bCs/>
                      <w:iCs/>
                      <w:sz w:val="20"/>
                      <w:szCs w:val="20"/>
                      <w:lang w:eastAsia="es-MX"/>
                    </w:rPr>
                    <w:t>Instituto Nacional de transparencia, Acceso a la Información y Protección de Datos Personales</w:t>
                  </w:r>
                </w:p>
              </w:tc>
              <w:tc>
                <w:tcPr>
                  <w:tcW w:w="1671" w:type="dxa"/>
                  <w:tcBorders>
                    <w:top w:val="outset" w:sz="6" w:space="0" w:color="auto"/>
                    <w:left w:val="outset" w:sz="6" w:space="0" w:color="auto"/>
                    <w:bottom w:val="outset" w:sz="6" w:space="0" w:color="auto"/>
                    <w:right w:val="outset" w:sz="6" w:space="0" w:color="auto"/>
                  </w:tcBorders>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México</w:t>
                  </w:r>
                </w:p>
              </w:tc>
              <w:tc>
                <w:tcPr>
                  <w:tcW w:w="2918" w:type="dxa"/>
                  <w:tcBorders>
                    <w:top w:val="outset" w:sz="6" w:space="0" w:color="auto"/>
                    <w:left w:val="outset" w:sz="6" w:space="0" w:color="auto"/>
                    <w:bottom w:val="outset" w:sz="6" w:space="0" w:color="auto"/>
                    <w:right w:val="outset" w:sz="6" w:space="0" w:color="auto"/>
                  </w:tcBorders>
                  <w:shd w:val="clear" w:color="auto" w:fill="auto"/>
                  <w:hideMark/>
                </w:tcPr>
                <w:p w:rsidR="000724DF" w:rsidRPr="00D71E64" w:rsidRDefault="00D71E64" w:rsidP="00BF03BD">
                  <w:pPr>
                    <w:jc w:val="both"/>
                    <w:rPr>
                      <w:rFonts w:ascii="Arial" w:eastAsia="Times New Roman" w:hAnsi="Arial" w:cs="Arial"/>
                      <w:sz w:val="20"/>
                      <w:szCs w:val="20"/>
                      <w:lang w:eastAsia="es-MX"/>
                    </w:rPr>
                  </w:pPr>
                  <w:r w:rsidRPr="00D71E64">
                    <w:rPr>
                      <w:rFonts w:ascii="Arial" w:eastAsia="Times New Roman" w:hAnsi="Arial" w:cs="Arial"/>
                      <w:bCs/>
                      <w:iCs/>
                      <w:sz w:val="20"/>
                      <w:szCs w:val="20"/>
                      <w:lang w:eastAsia="es-MX"/>
                    </w:rPr>
                    <w:t xml:space="preserve">En caso, de tramitar </w:t>
                  </w:r>
                  <w:r w:rsidR="00BF03BD">
                    <w:rPr>
                      <w:rFonts w:ascii="Arial" w:eastAsia="Times New Roman" w:hAnsi="Arial" w:cs="Arial"/>
                      <w:bCs/>
                      <w:iCs/>
                      <w:sz w:val="20"/>
                      <w:szCs w:val="20"/>
                      <w:lang w:eastAsia="es-MX"/>
                    </w:rPr>
                    <w:t>recurso de inconformidad, mediante petición fundada y motivada</w:t>
                  </w:r>
                </w:p>
              </w:tc>
            </w:tr>
            <w:tr w:rsidR="000724DF" w:rsidRPr="006A1DD4" w:rsidTr="00D71E64">
              <w:trPr>
                <w:jc w:val="center"/>
              </w:trPr>
              <w:tc>
                <w:tcPr>
                  <w:tcW w:w="4233" w:type="dxa"/>
                  <w:tcBorders>
                    <w:top w:val="outset" w:sz="6" w:space="0" w:color="auto"/>
                    <w:left w:val="outset" w:sz="6" w:space="0" w:color="auto"/>
                    <w:bottom w:val="outset" w:sz="6" w:space="0" w:color="auto"/>
                    <w:right w:val="outset" w:sz="6" w:space="0" w:color="auto"/>
                  </w:tcBorders>
                  <w:shd w:val="clear" w:color="auto" w:fill="auto"/>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Autoridades jurisdiccionales o federales</w:t>
                  </w:r>
                </w:p>
              </w:tc>
              <w:tc>
                <w:tcPr>
                  <w:tcW w:w="1671" w:type="dxa"/>
                  <w:tcBorders>
                    <w:top w:val="outset" w:sz="6" w:space="0" w:color="auto"/>
                    <w:left w:val="outset" w:sz="6" w:space="0" w:color="auto"/>
                    <w:bottom w:val="outset" w:sz="6" w:space="0" w:color="auto"/>
                    <w:right w:val="outset" w:sz="6" w:space="0" w:color="auto"/>
                  </w:tcBorders>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México</w:t>
                  </w:r>
                </w:p>
              </w:tc>
              <w:tc>
                <w:tcPr>
                  <w:tcW w:w="2918" w:type="dxa"/>
                  <w:tcBorders>
                    <w:top w:val="outset" w:sz="6" w:space="0" w:color="auto"/>
                    <w:left w:val="outset" w:sz="6" w:space="0" w:color="auto"/>
                    <w:bottom w:val="outset" w:sz="6" w:space="0" w:color="auto"/>
                    <w:right w:val="outset" w:sz="6" w:space="0" w:color="auto"/>
                  </w:tcBorders>
                  <w:shd w:val="clear" w:color="auto" w:fill="auto"/>
                </w:tcPr>
                <w:p w:rsidR="000724DF" w:rsidRPr="00D71E64" w:rsidRDefault="00D71E64"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En caso de interponer otro medio de impugnación previsto por otras leyes</w:t>
                  </w:r>
                </w:p>
              </w:tc>
            </w:tr>
            <w:tr w:rsidR="00BF03BD" w:rsidRPr="006A1DD4" w:rsidTr="00D71E64">
              <w:trPr>
                <w:jc w:val="center"/>
              </w:trPr>
              <w:tc>
                <w:tcPr>
                  <w:tcW w:w="4233" w:type="dxa"/>
                  <w:tcBorders>
                    <w:top w:val="outset" w:sz="6" w:space="0" w:color="auto"/>
                    <w:left w:val="outset" w:sz="6" w:space="0" w:color="auto"/>
                    <w:bottom w:val="outset" w:sz="6" w:space="0" w:color="auto"/>
                    <w:right w:val="outset" w:sz="6" w:space="0" w:color="auto"/>
                  </w:tcBorders>
                  <w:shd w:val="clear" w:color="auto" w:fill="auto"/>
                </w:tcPr>
                <w:p w:rsidR="00BF03BD" w:rsidRPr="00D71E64" w:rsidRDefault="00BF03BD"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lastRenderedPageBreak/>
                    <w:t>Instituto Veracruzano de Acceso a la Información y Protección de Datos Personales</w:t>
                  </w:r>
                </w:p>
              </w:tc>
              <w:tc>
                <w:tcPr>
                  <w:tcW w:w="1671" w:type="dxa"/>
                  <w:tcBorders>
                    <w:top w:val="outset" w:sz="6" w:space="0" w:color="auto"/>
                    <w:left w:val="outset" w:sz="6" w:space="0" w:color="auto"/>
                    <w:bottom w:val="outset" w:sz="6" w:space="0" w:color="auto"/>
                    <w:right w:val="outset" w:sz="6" w:space="0" w:color="auto"/>
                  </w:tcBorders>
                </w:tcPr>
                <w:p w:rsidR="00BF03BD" w:rsidRPr="00D71E64" w:rsidRDefault="00BF03BD" w:rsidP="004936D1">
                  <w:pPr>
                    <w:jc w:val="both"/>
                    <w:rPr>
                      <w:rFonts w:ascii="Arial" w:eastAsia="Times New Roman" w:hAnsi="Arial" w:cs="Arial"/>
                      <w:bCs/>
                      <w:iCs/>
                      <w:sz w:val="20"/>
                      <w:szCs w:val="20"/>
                      <w:lang w:eastAsia="es-MX"/>
                    </w:rPr>
                  </w:pPr>
                  <w:r>
                    <w:rPr>
                      <w:rFonts w:ascii="Arial" w:eastAsia="Times New Roman" w:hAnsi="Arial" w:cs="Arial"/>
                      <w:bCs/>
                      <w:iCs/>
                      <w:sz w:val="20"/>
                      <w:szCs w:val="20"/>
                      <w:lang w:eastAsia="es-MX"/>
                    </w:rPr>
                    <w:t>México</w:t>
                  </w:r>
                </w:p>
              </w:tc>
              <w:tc>
                <w:tcPr>
                  <w:tcW w:w="2918" w:type="dxa"/>
                  <w:tcBorders>
                    <w:top w:val="outset" w:sz="6" w:space="0" w:color="auto"/>
                    <w:left w:val="outset" w:sz="6" w:space="0" w:color="auto"/>
                    <w:bottom w:val="outset" w:sz="6" w:space="0" w:color="auto"/>
                    <w:right w:val="outset" w:sz="6" w:space="0" w:color="auto"/>
                  </w:tcBorders>
                  <w:shd w:val="clear" w:color="auto" w:fill="auto"/>
                </w:tcPr>
                <w:p w:rsidR="00BF03BD" w:rsidRPr="00D71E64" w:rsidRDefault="00BF03BD" w:rsidP="004936D1">
                  <w:pPr>
                    <w:jc w:val="both"/>
                    <w:rPr>
                      <w:rFonts w:ascii="Arial" w:eastAsia="Times New Roman" w:hAnsi="Arial" w:cs="Arial"/>
                      <w:bCs/>
                      <w:iCs/>
                      <w:sz w:val="20"/>
                      <w:szCs w:val="20"/>
                      <w:lang w:eastAsia="es-MX"/>
                    </w:rPr>
                  </w:pPr>
                  <w:r w:rsidRPr="00D71E64">
                    <w:rPr>
                      <w:rFonts w:ascii="Arial" w:eastAsia="Times New Roman" w:hAnsi="Arial" w:cs="Arial"/>
                      <w:bCs/>
                      <w:iCs/>
                      <w:sz w:val="20"/>
                      <w:szCs w:val="20"/>
                      <w:lang w:eastAsia="es-MX"/>
                    </w:rPr>
                    <w:t>En caso de interponer otro medio de impugnación previsto por otras leyes</w:t>
                  </w:r>
                  <w:bookmarkStart w:id="0" w:name="_GoBack"/>
                  <w:bookmarkEnd w:id="0"/>
                </w:p>
              </w:tc>
            </w:tr>
          </w:tbl>
          <w:p w:rsidR="000724DF" w:rsidRPr="006A1DD4" w:rsidRDefault="000724DF" w:rsidP="004936D1">
            <w:pPr>
              <w:shd w:val="clear" w:color="auto" w:fill="FFFFFF"/>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color w:val="000000"/>
                <w:sz w:val="20"/>
                <w:szCs w:val="20"/>
                <w:lang w:eastAsia="es-MX"/>
              </w:rPr>
            </w:pPr>
          </w:p>
          <w:p w:rsidR="000724DF" w:rsidRPr="006A1DD4" w:rsidRDefault="000724DF" w:rsidP="004936D1">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Derechos ARCO</w:t>
            </w:r>
          </w:p>
          <w:p w:rsidR="000724DF"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rsidR="00D71E64" w:rsidRPr="006A1DD4" w:rsidRDefault="00D71E64"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Para el ejercicio de cualquiera de los derechos ARCO, usted podrá presentar solicitud por escrito ante la Unidad de Transparencia, formato electrónico</w:t>
            </w:r>
            <w:r w:rsidR="00D71E64">
              <w:rPr>
                <w:rFonts w:ascii="Arial" w:eastAsia="Times New Roman" w:hAnsi="Arial" w:cs="Arial"/>
                <w:sz w:val="20"/>
                <w:szCs w:val="20"/>
                <w:lang w:eastAsia="es-MX"/>
              </w:rPr>
              <w:t xml:space="preserve"> disponible en el link </w:t>
            </w:r>
            <w:hyperlink r:id="rId8" w:history="1">
              <w:r w:rsidR="00D71E64" w:rsidRPr="001B451B">
                <w:rPr>
                  <w:rStyle w:val="Hipervnculo"/>
                  <w:rFonts w:ascii="Arial" w:eastAsia="Times New Roman" w:hAnsi="Arial" w:cs="Arial"/>
                  <w:sz w:val="20"/>
                  <w:szCs w:val="20"/>
                  <w:lang w:eastAsia="es-MX"/>
                </w:rPr>
                <w:t>www.veracruzmunicipio.gob.mx</w:t>
              </w:r>
            </w:hyperlink>
            <w:r w:rsidR="00D71E64">
              <w:rPr>
                <w:rFonts w:ascii="Arial" w:eastAsia="Times New Roman" w:hAnsi="Arial" w:cs="Arial"/>
                <w:sz w:val="20"/>
                <w:szCs w:val="20"/>
                <w:lang w:eastAsia="es-MX"/>
              </w:rPr>
              <w:t xml:space="preserve">, vía Plataforma Nacional de Transparencia disponible en </w:t>
            </w:r>
            <w:hyperlink r:id="rId9" w:history="1">
              <w:r w:rsidR="00D71E64" w:rsidRPr="001B451B">
                <w:rPr>
                  <w:rStyle w:val="Hipervnculo"/>
                  <w:rFonts w:ascii="Arial" w:eastAsia="Times New Roman" w:hAnsi="Arial" w:cs="Arial"/>
                  <w:sz w:val="20"/>
                  <w:szCs w:val="20"/>
                  <w:lang w:eastAsia="es-MX"/>
                </w:rPr>
                <w:t>https://www.plataformadetransparencia.org.mx/web/guest/inicio</w:t>
              </w:r>
            </w:hyperlink>
            <w:r w:rsidR="00D71E64">
              <w:rPr>
                <w:rFonts w:ascii="Arial" w:eastAsia="Times New Roman" w:hAnsi="Arial" w:cs="Arial"/>
                <w:sz w:val="20"/>
                <w:szCs w:val="20"/>
                <w:lang w:eastAsia="es-MX"/>
              </w:rPr>
              <w:t>, o por correo electrónico transparencia</w:t>
            </w:r>
            <w:r w:rsidR="00D71E64" w:rsidRPr="00D71E64">
              <w:rPr>
                <w:rFonts w:ascii="Arial" w:hAnsi="Arial" w:cs="Arial"/>
                <w:color w:val="202124"/>
                <w:sz w:val="20"/>
                <w:shd w:val="clear" w:color="auto" w:fill="FFFFFF"/>
              </w:rPr>
              <w:t>@</w:t>
            </w:r>
            <w:r w:rsidR="00D71E64">
              <w:rPr>
                <w:rFonts w:ascii="Arial" w:hAnsi="Arial" w:cs="Arial"/>
                <w:color w:val="202124"/>
                <w:sz w:val="20"/>
                <w:shd w:val="clear" w:color="auto" w:fill="FFFFFF"/>
              </w:rPr>
              <w:t>veracruzmunicipio.gob.mx</w:t>
            </w:r>
            <w:r w:rsidRPr="006A1DD4">
              <w:rPr>
                <w:rFonts w:ascii="Arial" w:eastAsia="Times New Roman" w:hAnsi="Arial" w:cs="Arial"/>
                <w:sz w:val="20"/>
                <w:szCs w:val="20"/>
                <w:lang w:eastAsia="es-MX"/>
              </w:rPr>
              <w:t xml:space="preserve">, la que deberá contener: </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El nombre del titular y su domicilio o cualquier otro medio para recibir notificaciones;</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Los documentos que acrediten la identidad del titular, y en su caso, la personalidad e identidad de su representante;</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De ser posible, el área responsable que trata los datos personales;</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clara y precisa de los datos personales respecto de los que se busca ejercer alguno de los derechos ARCO, salvo que se trate del derecho de acceso;</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del derecho ARCO que se pretende ejercer, o bien, lo que solicita el titular,  y</w:t>
            </w:r>
          </w:p>
          <w:p w:rsidR="000724DF" w:rsidRPr="006A1DD4" w:rsidRDefault="000724DF" w:rsidP="000724DF">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Cualquier otro elemento o documento que facilite la localización de los datos personales, en su caso.</w:t>
            </w:r>
          </w:p>
          <w:p w:rsidR="000724DF" w:rsidRPr="006A1DD4" w:rsidRDefault="000724DF" w:rsidP="004936D1">
            <w:pPr>
              <w:pStyle w:val="Prrafodelista"/>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 xml:space="preserve">Datos de la Unidad de Transparencia </w:t>
            </w: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Domicilio: </w:t>
            </w:r>
            <w:r w:rsidR="009D6369">
              <w:rPr>
                <w:rFonts w:ascii="Arial" w:eastAsia="Times New Roman" w:hAnsi="Arial" w:cs="Arial"/>
                <w:sz w:val="20"/>
                <w:szCs w:val="20"/>
                <w:lang w:eastAsia="es-MX"/>
              </w:rPr>
              <w:t>Calle Zamora s/n, altos del Palacio Municipal, Col. Centro, Veracruz, Veracruz, C.P. 91700.</w:t>
            </w:r>
          </w:p>
          <w:p w:rsidR="000724DF" w:rsidRPr="006A1DD4" w:rsidRDefault="009D6369" w:rsidP="004936D1">
            <w:pPr>
              <w:jc w:val="both"/>
              <w:rPr>
                <w:rFonts w:ascii="Arial" w:eastAsia="Times New Roman" w:hAnsi="Arial" w:cs="Arial"/>
                <w:sz w:val="20"/>
                <w:szCs w:val="20"/>
                <w:lang w:eastAsia="es-MX"/>
              </w:rPr>
            </w:pPr>
            <w:r>
              <w:rPr>
                <w:rFonts w:ascii="Arial" w:eastAsia="Times New Roman" w:hAnsi="Arial" w:cs="Arial"/>
                <w:sz w:val="20"/>
                <w:szCs w:val="20"/>
                <w:lang w:eastAsia="es-MX"/>
              </w:rPr>
              <w:t>Teléfono: (229) 200 2051</w:t>
            </w: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Correo electrónico institucional: </w:t>
            </w:r>
            <w:r w:rsidR="009D6369">
              <w:rPr>
                <w:rFonts w:ascii="Arial" w:eastAsia="Times New Roman" w:hAnsi="Arial" w:cs="Arial"/>
                <w:sz w:val="20"/>
                <w:szCs w:val="20"/>
                <w:lang w:eastAsia="es-MX"/>
              </w:rPr>
              <w:t>transparencia</w:t>
            </w:r>
            <w:r w:rsidR="009D6369" w:rsidRPr="00D71E64">
              <w:rPr>
                <w:rFonts w:ascii="Arial" w:hAnsi="Arial" w:cs="Arial"/>
                <w:color w:val="202124"/>
                <w:sz w:val="20"/>
                <w:shd w:val="clear" w:color="auto" w:fill="FFFFFF"/>
              </w:rPr>
              <w:t>@</w:t>
            </w:r>
            <w:r w:rsidR="009D6369">
              <w:rPr>
                <w:rFonts w:ascii="Arial" w:hAnsi="Arial" w:cs="Arial"/>
                <w:color w:val="202124"/>
                <w:sz w:val="20"/>
                <w:shd w:val="clear" w:color="auto" w:fill="FFFFFF"/>
              </w:rPr>
              <w:t>veracruzmunicipio.gob.mx</w:t>
            </w:r>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eastAsia="Times New Roman" w:hAnsi="Arial" w:cs="Arial"/>
                <w:b/>
                <w:bCs/>
                <w:sz w:val="20"/>
                <w:szCs w:val="20"/>
                <w:lang w:eastAsia="es-MX"/>
              </w:rPr>
            </w:pPr>
            <w:r w:rsidRPr="006A1DD4">
              <w:rPr>
                <w:rFonts w:ascii="Arial" w:eastAsia="Times New Roman" w:hAnsi="Arial" w:cs="Arial"/>
                <w:b/>
                <w:bCs/>
                <w:sz w:val="20"/>
                <w:szCs w:val="20"/>
                <w:lang w:eastAsia="es-MX"/>
              </w:rPr>
              <w:t>Cambios al Aviso de Privacidad</w:t>
            </w:r>
          </w:p>
          <w:p w:rsidR="000724DF" w:rsidRPr="006A1DD4" w:rsidRDefault="000724DF" w:rsidP="004936D1">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En caso de realizar alguna modificación al Aviso de Privacidad, se le hará de su conocimiento mediante: </w:t>
            </w:r>
            <w:hyperlink r:id="rId10" w:history="1">
              <w:r w:rsidR="009D6369" w:rsidRPr="001B451B">
                <w:rPr>
                  <w:rStyle w:val="Hipervnculo"/>
                  <w:rFonts w:ascii="Arial" w:eastAsia="Times New Roman" w:hAnsi="Arial" w:cs="Arial"/>
                  <w:sz w:val="20"/>
                  <w:szCs w:val="20"/>
                  <w:lang w:eastAsia="es-MX"/>
                </w:rPr>
                <w:t>www.veracruzmunicipio.gob.mx</w:t>
              </w:r>
            </w:hyperlink>
          </w:p>
          <w:p w:rsidR="000724DF" w:rsidRPr="006A1DD4" w:rsidRDefault="000724DF" w:rsidP="004936D1">
            <w:pPr>
              <w:jc w:val="both"/>
              <w:rPr>
                <w:rFonts w:ascii="Arial" w:eastAsia="Times New Roman" w:hAnsi="Arial" w:cs="Arial"/>
                <w:sz w:val="20"/>
                <w:szCs w:val="20"/>
                <w:lang w:eastAsia="es-MX"/>
              </w:rPr>
            </w:pPr>
          </w:p>
          <w:p w:rsidR="000724DF" w:rsidRPr="006A1DD4" w:rsidRDefault="000724DF" w:rsidP="004936D1">
            <w:pPr>
              <w:jc w:val="both"/>
              <w:rPr>
                <w:rFonts w:ascii="Arial" w:hAnsi="Arial" w:cs="Arial"/>
                <w:b/>
                <w:sz w:val="18"/>
                <w:szCs w:val="18"/>
              </w:rPr>
            </w:pPr>
          </w:p>
        </w:tc>
      </w:tr>
    </w:tbl>
    <w:p w:rsidR="008F063A" w:rsidRDefault="00BF03BD"/>
    <w:sectPr w:rsidR="008F063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FD" w:rsidRDefault="00C73EFD" w:rsidP="009D6369">
      <w:r>
        <w:separator/>
      </w:r>
    </w:p>
  </w:endnote>
  <w:endnote w:type="continuationSeparator" w:id="0">
    <w:p w:rsidR="00C73EFD" w:rsidRDefault="00C73EFD" w:rsidP="009D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FD" w:rsidRDefault="00C73EFD" w:rsidP="009D6369">
      <w:r>
        <w:separator/>
      </w:r>
    </w:p>
  </w:footnote>
  <w:footnote w:type="continuationSeparator" w:id="0">
    <w:p w:rsidR="00C73EFD" w:rsidRDefault="00C73EFD" w:rsidP="009D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369" w:rsidRDefault="009D6369" w:rsidP="009D6369">
    <w:pPr>
      <w:pStyle w:val="Encabezado"/>
    </w:pPr>
    <w:r>
      <w:rPr>
        <w:noProof/>
        <w:lang w:eastAsia="es-MX"/>
      </w:rPr>
      <w:drawing>
        <wp:inline distT="0" distB="0" distL="0" distR="0" wp14:anchorId="594CD382" wp14:editId="735AF8C4">
          <wp:extent cx="855980" cy="1080135"/>
          <wp:effectExtent l="0" t="0" r="0" b="0"/>
          <wp:docPr id="2"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pic:cNvPicPr>
                    <a:picLocks noChangeAspect="1" noChangeArrowheads="1"/>
                  </pic:cNvPicPr>
                </pic:nvPicPr>
                <pic:blipFill>
                  <a:blip r:embed="rId1"/>
                  <a:srcRect l="-70" t="-56" r="-70"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04066F8B" wp14:editId="05F1D009">
          <wp:extent cx="981075" cy="935990"/>
          <wp:effectExtent l="0" t="0" r="0" b="0"/>
          <wp:docPr id="3"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p w:rsidR="009D6369" w:rsidRDefault="009D63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A01782"/>
    <w:multiLevelType w:val="hybridMultilevel"/>
    <w:tmpl w:val="948C2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DF"/>
    <w:rsid w:val="000724DF"/>
    <w:rsid w:val="00496080"/>
    <w:rsid w:val="00645F92"/>
    <w:rsid w:val="009D6369"/>
    <w:rsid w:val="00BF03BD"/>
    <w:rsid w:val="00C73EFD"/>
    <w:rsid w:val="00D4743A"/>
    <w:rsid w:val="00D71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DF"/>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4DF"/>
    <w:pPr>
      <w:ind w:left="720"/>
      <w:contextualSpacing/>
    </w:pPr>
  </w:style>
  <w:style w:type="table" w:styleId="Tablaconcuadrcula">
    <w:name w:val="Table Grid"/>
    <w:basedOn w:val="Tablanormal"/>
    <w:uiPriority w:val="39"/>
    <w:rsid w:val="000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1E64"/>
    <w:rPr>
      <w:color w:val="0000FF" w:themeColor="hyperlink"/>
      <w:u w:val="single"/>
    </w:rPr>
  </w:style>
  <w:style w:type="paragraph" w:styleId="Encabezado">
    <w:name w:val="header"/>
    <w:basedOn w:val="Normal"/>
    <w:link w:val="EncabezadoCar"/>
    <w:unhideWhenUsed/>
    <w:rsid w:val="009D6369"/>
    <w:pPr>
      <w:tabs>
        <w:tab w:val="center" w:pos="4419"/>
        <w:tab w:val="right" w:pos="8838"/>
      </w:tabs>
    </w:pPr>
  </w:style>
  <w:style w:type="character" w:customStyle="1" w:styleId="EncabezadoCar">
    <w:name w:val="Encabezado Car"/>
    <w:basedOn w:val="Fuentedeprrafopredeter"/>
    <w:link w:val="Encabezado"/>
    <w:uiPriority w:val="99"/>
    <w:rsid w:val="009D6369"/>
    <w:rPr>
      <w:rFonts w:ascii="Calibri" w:eastAsia="Calibri" w:hAnsi="Calibri" w:cs="Times New Roman"/>
    </w:rPr>
  </w:style>
  <w:style w:type="paragraph" w:styleId="Piedepgina">
    <w:name w:val="footer"/>
    <w:basedOn w:val="Normal"/>
    <w:link w:val="PiedepginaCar"/>
    <w:uiPriority w:val="99"/>
    <w:unhideWhenUsed/>
    <w:rsid w:val="009D6369"/>
    <w:pPr>
      <w:tabs>
        <w:tab w:val="center" w:pos="4419"/>
        <w:tab w:val="right" w:pos="8838"/>
      </w:tabs>
    </w:pPr>
  </w:style>
  <w:style w:type="character" w:customStyle="1" w:styleId="PiedepginaCar">
    <w:name w:val="Pie de página Car"/>
    <w:basedOn w:val="Fuentedeprrafopredeter"/>
    <w:link w:val="Piedepgina"/>
    <w:uiPriority w:val="99"/>
    <w:rsid w:val="009D6369"/>
    <w:rPr>
      <w:rFonts w:ascii="Calibri" w:eastAsia="Calibri" w:hAnsi="Calibri" w:cs="Times New Roman"/>
    </w:rPr>
  </w:style>
  <w:style w:type="paragraph" w:styleId="Textodeglobo">
    <w:name w:val="Balloon Text"/>
    <w:basedOn w:val="Normal"/>
    <w:link w:val="TextodegloboCar"/>
    <w:uiPriority w:val="99"/>
    <w:semiHidden/>
    <w:unhideWhenUsed/>
    <w:rsid w:val="009D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3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DF"/>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4DF"/>
    <w:pPr>
      <w:ind w:left="720"/>
      <w:contextualSpacing/>
    </w:pPr>
  </w:style>
  <w:style w:type="table" w:styleId="Tablaconcuadrcula">
    <w:name w:val="Table Grid"/>
    <w:basedOn w:val="Tablanormal"/>
    <w:uiPriority w:val="39"/>
    <w:rsid w:val="000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1E64"/>
    <w:rPr>
      <w:color w:val="0000FF" w:themeColor="hyperlink"/>
      <w:u w:val="single"/>
    </w:rPr>
  </w:style>
  <w:style w:type="paragraph" w:styleId="Encabezado">
    <w:name w:val="header"/>
    <w:basedOn w:val="Normal"/>
    <w:link w:val="EncabezadoCar"/>
    <w:unhideWhenUsed/>
    <w:rsid w:val="009D6369"/>
    <w:pPr>
      <w:tabs>
        <w:tab w:val="center" w:pos="4419"/>
        <w:tab w:val="right" w:pos="8838"/>
      </w:tabs>
    </w:pPr>
  </w:style>
  <w:style w:type="character" w:customStyle="1" w:styleId="EncabezadoCar">
    <w:name w:val="Encabezado Car"/>
    <w:basedOn w:val="Fuentedeprrafopredeter"/>
    <w:link w:val="Encabezado"/>
    <w:uiPriority w:val="99"/>
    <w:rsid w:val="009D6369"/>
    <w:rPr>
      <w:rFonts w:ascii="Calibri" w:eastAsia="Calibri" w:hAnsi="Calibri" w:cs="Times New Roman"/>
    </w:rPr>
  </w:style>
  <w:style w:type="paragraph" w:styleId="Piedepgina">
    <w:name w:val="footer"/>
    <w:basedOn w:val="Normal"/>
    <w:link w:val="PiedepginaCar"/>
    <w:uiPriority w:val="99"/>
    <w:unhideWhenUsed/>
    <w:rsid w:val="009D6369"/>
    <w:pPr>
      <w:tabs>
        <w:tab w:val="center" w:pos="4419"/>
        <w:tab w:val="right" w:pos="8838"/>
      </w:tabs>
    </w:pPr>
  </w:style>
  <w:style w:type="character" w:customStyle="1" w:styleId="PiedepginaCar">
    <w:name w:val="Pie de página Car"/>
    <w:basedOn w:val="Fuentedeprrafopredeter"/>
    <w:link w:val="Piedepgina"/>
    <w:uiPriority w:val="99"/>
    <w:rsid w:val="009D6369"/>
    <w:rPr>
      <w:rFonts w:ascii="Calibri" w:eastAsia="Calibri" w:hAnsi="Calibri" w:cs="Times New Roman"/>
    </w:rPr>
  </w:style>
  <w:style w:type="paragraph" w:styleId="Textodeglobo">
    <w:name w:val="Balloon Text"/>
    <w:basedOn w:val="Normal"/>
    <w:link w:val="TextodegloboCar"/>
    <w:uiPriority w:val="99"/>
    <w:semiHidden/>
    <w:unhideWhenUsed/>
    <w:rsid w:val="009D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3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municipi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s://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2022-03-01T17:40:00Z</dcterms:created>
  <dcterms:modified xsi:type="dcterms:W3CDTF">2022-03-01T18:27:00Z</dcterms:modified>
</cp:coreProperties>
</file>