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BD9" w:rsidRPr="003D2C22" w:rsidRDefault="00E1339A" w:rsidP="00422EFD">
      <w:pPr>
        <w:jc w:val="center"/>
        <w:rPr>
          <w:rFonts w:ascii="Adobe caslon" w:hAnsi="Adobe caslon" w:cs="Arial"/>
          <w:sz w:val="24"/>
          <w:szCs w:val="24"/>
        </w:rPr>
      </w:pPr>
      <w:r w:rsidRPr="003D2C22">
        <w:rPr>
          <w:rFonts w:ascii="Adobe caslon" w:hAnsi="Adobe caslon" w:cs="Arial"/>
          <w:b/>
          <w:sz w:val="24"/>
          <w:szCs w:val="24"/>
        </w:rPr>
        <w:t xml:space="preserve">ACUERDO </w:t>
      </w:r>
      <w:r w:rsidR="005332EA" w:rsidRPr="003D2C22">
        <w:rPr>
          <w:rFonts w:ascii="Adobe caslon" w:hAnsi="Adobe caslon" w:cs="Arial"/>
          <w:b/>
          <w:sz w:val="24"/>
          <w:szCs w:val="24"/>
        </w:rPr>
        <w:t>DE</w:t>
      </w:r>
      <w:r w:rsidRPr="003D2C22">
        <w:rPr>
          <w:rFonts w:ascii="Adobe caslon" w:hAnsi="Adobe caslon" w:cs="Arial"/>
          <w:b/>
          <w:sz w:val="24"/>
          <w:szCs w:val="24"/>
        </w:rPr>
        <w:t xml:space="preserve"> SIMPLIFICACIÓN DE </w:t>
      </w:r>
      <w:r w:rsidR="005332EA" w:rsidRPr="003D2C22">
        <w:rPr>
          <w:rFonts w:ascii="Adobe caslon" w:hAnsi="Adobe caslon" w:cs="Arial"/>
          <w:b/>
          <w:sz w:val="24"/>
          <w:szCs w:val="24"/>
        </w:rPr>
        <w:t>TRÁMITES Y SERVICIOS</w:t>
      </w:r>
      <w:r w:rsidRPr="003D2C22">
        <w:rPr>
          <w:rFonts w:ascii="Adobe caslon" w:hAnsi="Adobe caslon" w:cs="Arial"/>
          <w:b/>
          <w:sz w:val="24"/>
          <w:szCs w:val="24"/>
        </w:rPr>
        <w:t xml:space="preserve"> DEL </w:t>
      </w:r>
      <w:r w:rsidR="003D2C22" w:rsidRPr="003D2C22">
        <w:rPr>
          <w:rFonts w:ascii="Adobe caslon" w:hAnsi="Adobe caslon" w:cs="Arial"/>
          <w:b/>
          <w:sz w:val="24"/>
          <w:szCs w:val="24"/>
        </w:rPr>
        <w:t>MUNICIPIO</w:t>
      </w:r>
      <w:r w:rsidRPr="003D2C22">
        <w:rPr>
          <w:rFonts w:ascii="Adobe caslon" w:hAnsi="Adobe caslon" w:cs="Arial"/>
          <w:b/>
          <w:sz w:val="24"/>
          <w:szCs w:val="24"/>
        </w:rPr>
        <w:t xml:space="preserve"> DE</w:t>
      </w:r>
      <w:r w:rsidR="006E540F" w:rsidRPr="003D2C22">
        <w:rPr>
          <w:rFonts w:ascii="Adobe caslon" w:hAnsi="Adobe caslon" w:cs="Arial"/>
          <w:b/>
          <w:sz w:val="24"/>
          <w:szCs w:val="24"/>
        </w:rPr>
        <w:t xml:space="preserve"> </w:t>
      </w:r>
      <w:r w:rsidR="00A86FC6">
        <w:rPr>
          <w:rFonts w:ascii="Adobe caslon" w:hAnsi="Adobe caslon" w:cs="Arial"/>
          <w:b/>
          <w:sz w:val="24"/>
          <w:szCs w:val="24"/>
        </w:rPr>
        <w:t>VERACRUZ</w:t>
      </w:r>
    </w:p>
    <w:p w:rsidR="00F97D17" w:rsidRPr="00DF6FB3" w:rsidRDefault="00A86FC6" w:rsidP="00777D61">
      <w:pPr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Fernando Yunes Márquez,</w:t>
      </w:r>
      <w:r w:rsidR="004A6C95" w:rsidRPr="00785F7A">
        <w:rPr>
          <w:rFonts w:ascii="Adobe caslon" w:hAnsi="Adobe caslon" w:cs="Arial"/>
          <w:sz w:val="24"/>
          <w:szCs w:val="24"/>
        </w:rPr>
        <w:t xml:space="preserve"> </w:t>
      </w:r>
      <w:r>
        <w:rPr>
          <w:rFonts w:ascii="Adobe caslon" w:hAnsi="Adobe caslon" w:cs="Arial"/>
          <w:sz w:val="24"/>
          <w:szCs w:val="24"/>
        </w:rPr>
        <w:t>Presidente</w:t>
      </w:r>
      <w:r w:rsidR="00785F7A" w:rsidRPr="00785F7A">
        <w:rPr>
          <w:rFonts w:ascii="Adobe caslon" w:hAnsi="Adobe caslon" w:cs="Arial"/>
          <w:sz w:val="24"/>
          <w:szCs w:val="24"/>
        </w:rPr>
        <w:t xml:space="preserve"> Municipal</w:t>
      </w:r>
      <w:r w:rsidR="00490E7C" w:rsidRPr="00785F7A">
        <w:rPr>
          <w:rFonts w:ascii="Adobe caslon" w:hAnsi="Adobe caslon" w:cs="Arial"/>
          <w:sz w:val="24"/>
          <w:szCs w:val="24"/>
        </w:rPr>
        <w:t xml:space="preserve"> </w:t>
      </w:r>
      <w:r w:rsidR="004A6C95" w:rsidRPr="00785F7A">
        <w:rPr>
          <w:rFonts w:ascii="Adobe caslon" w:hAnsi="Adobe caslon" w:cs="Arial"/>
          <w:sz w:val="24"/>
          <w:szCs w:val="24"/>
        </w:rPr>
        <w:t xml:space="preserve">del </w:t>
      </w:r>
      <w:r w:rsidR="00785F7A" w:rsidRPr="00785F7A">
        <w:rPr>
          <w:rFonts w:ascii="Adobe caslon" w:hAnsi="Adobe caslon" w:cs="Arial"/>
          <w:sz w:val="24"/>
          <w:szCs w:val="24"/>
        </w:rPr>
        <w:t xml:space="preserve">Municipio </w:t>
      </w:r>
      <w:r w:rsidR="004A6C95" w:rsidRPr="00785F7A">
        <w:rPr>
          <w:rFonts w:ascii="Adobe caslon" w:hAnsi="Adobe caslon" w:cs="Arial"/>
          <w:sz w:val="24"/>
          <w:szCs w:val="24"/>
        </w:rPr>
        <w:t xml:space="preserve">de </w:t>
      </w:r>
      <w:r>
        <w:rPr>
          <w:rFonts w:ascii="Adobe caslon" w:hAnsi="Adobe caslon" w:cs="Arial"/>
          <w:sz w:val="24"/>
          <w:szCs w:val="24"/>
        </w:rPr>
        <w:t>Veracruz</w:t>
      </w:r>
      <w:r w:rsidR="00785F7A" w:rsidRPr="00785F7A">
        <w:rPr>
          <w:rFonts w:ascii="Adobe caslon" w:hAnsi="Adobe caslon" w:cs="Arial"/>
          <w:sz w:val="24"/>
          <w:szCs w:val="24"/>
        </w:rPr>
        <w:t xml:space="preserve"> </w:t>
      </w:r>
      <w:r w:rsidR="00777D61" w:rsidRPr="00DF6FB3">
        <w:rPr>
          <w:rFonts w:ascii="Adobe caslon" w:hAnsi="Adobe caslon" w:cs="Arial"/>
          <w:sz w:val="24"/>
          <w:szCs w:val="24"/>
        </w:rPr>
        <w:t xml:space="preserve">con fundamento </w:t>
      </w:r>
      <w:r w:rsidR="009800BB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[fundamento jurídico que faculta al Gobernador/Presidente Municipal para emitir acuerdos</w:t>
      </w:r>
      <w:r w:rsidR="00C633E7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en materia</w:t>
      </w:r>
      <w:r w:rsidR="00C93544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s</w:t>
      </w:r>
      <w:r w:rsidR="00C633E7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de su competencia</w:t>
      </w:r>
      <w:r w:rsidR="009800BB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</w:p>
    <w:p w:rsidR="001E152E" w:rsidRPr="00DF6FB3" w:rsidRDefault="00C67C47" w:rsidP="00C67C47">
      <w:pPr>
        <w:tabs>
          <w:tab w:val="center" w:pos="4419"/>
          <w:tab w:val="left" w:pos="6300"/>
        </w:tabs>
        <w:rPr>
          <w:rFonts w:ascii="Adobe caslon" w:hAnsi="Adobe caslon" w:cs="Arial"/>
          <w:b/>
          <w:sz w:val="24"/>
          <w:szCs w:val="24"/>
        </w:rPr>
      </w:pPr>
      <w:r>
        <w:rPr>
          <w:rFonts w:ascii="Adobe caslon" w:hAnsi="Adobe caslon" w:cs="Arial"/>
          <w:b/>
          <w:sz w:val="24"/>
          <w:szCs w:val="24"/>
        </w:rPr>
        <w:tab/>
      </w:r>
      <w:r w:rsidR="005332EA" w:rsidRPr="00DF6FB3">
        <w:rPr>
          <w:rFonts w:ascii="Adobe caslon" w:hAnsi="Adobe caslon" w:cs="Arial"/>
          <w:b/>
          <w:sz w:val="24"/>
          <w:szCs w:val="24"/>
        </w:rPr>
        <w:t>CONSIDERANDO</w:t>
      </w:r>
    </w:p>
    <w:p w:rsidR="003821D4" w:rsidRPr="00DF6FB3" w:rsidRDefault="00C67C47" w:rsidP="00DF7582">
      <w:pPr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Que d</w:t>
      </w:r>
      <w:r w:rsidR="003821D4" w:rsidRPr="00DF6FB3">
        <w:rPr>
          <w:rFonts w:ascii="Adobe caslon" w:hAnsi="Adobe caslon" w:cs="Arial"/>
          <w:sz w:val="24"/>
          <w:szCs w:val="24"/>
        </w:rPr>
        <w:t xml:space="preserve">e conformidad con el Plan Nacional de Desarrollo 2013 – 2018, </w:t>
      </w:r>
      <w:r w:rsidR="006A7B19">
        <w:rPr>
          <w:rFonts w:ascii="Adobe caslon" w:hAnsi="Adobe caslon" w:cs="Arial"/>
          <w:sz w:val="24"/>
          <w:szCs w:val="24"/>
        </w:rPr>
        <w:t xml:space="preserve">en </w:t>
      </w:r>
      <w:r w:rsidR="003821D4" w:rsidRPr="00DF6FB3">
        <w:rPr>
          <w:rFonts w:ascii="Adobe caslon" w:hAnsi="Adobe caslon" w:cs="Arial"/>
          <w:sz w:val="24"/>
          <w:szCs w:val="24"/>
        </w:rPr>
        <w:t>la estrategia 4.7.</w:t>
      </w:r>
      <w:r w:rsidR="006A7B19">
        <w:rPr>
          <w:rFonts w:ascii="Adobe caslon" w:hAnsi="Adobe caslon" w:cs="Arial"/>
          <w:sz w:val="24"/>
          <w:szCs w:val="24"/>
        </w:rPr>
        <w:t xml:space="preserve">2 de la sección México Prospero, </w:t>
      </w:r>
      <w:r w:rsidR="003B2BCD">
        <w:rPr>
          <w:rFonts w:ascii="Adobe caslon" w:hAnsi="Adobe caslon" w:cs="Arial"/>
          <w:sz w:val="24"/>
          <w:szCs w:val="24"/>
        </w:rPr>
        <w:t xml:space="preserve">que </w:t>
      </w:r>
      <w:r w:rsidR="003821D4" w:rsidRPr="00DF6FB3">
        <w:rPr>
          <w:rFonts w:ascii="Adobe caslon" w:hAnsi="Adobe caslon" w:cs="Arial"/>
          <w:sz w:val="24"/>
          <w:szCs w:val="24"/>
        </w:rPr>
        <w:t>promueve</w:t>
      </w:r>
      <w:r w:rsidR="00B421F5" w:rsidRPr="00DF6FB3">
        <w:rPr>
          <w:rFonts w:ascii="Adobe caslon" w:hAnsi="Adobe caslon" w:cs="Arial"/>
          <w:sz w:val="24"/>
          <w:szCs w:val="24"/>
        </w:rPr>
        <w:t xml:space="preserve"> en sus </w:t>
      </w:r>
      <w:r w:rsidR="006A7B19">
        <w:rPr>
          <w:rFonts w:ascii="Adobe caslon" w:hAnsi="Adobe caslon" w:cs="Arial"/>
          <w:sz w:val="24"/>
          <w:szCs w:val="24"/>
        </w:rPr>
        <w:t>líneas</w:t>
      </w:r>
      <w:r w:rsidR="00B421F5" w:rsidRPr="00DF6FB3">
        <w:rPr>
          <w:rFonts w:ascii="Adobe caslon" w:hAnsi="Adobe caslon" w:cs="Arial"/>
          <w:sz w:val="24"/>
          <w:szCs w:val="24"/>
        </w:rPr>
        <w:t xml:space="preserve"> de acción,</w:t>
      </w:r>
      <w:r w:rsidR="003821D4" w:rsidRPr="00DF6FB3">
        <w:rPr>
          <w:rFonts w:ascii="Adobe caslon" w:hAnsi="Adobe caslon" w:cs="Arial"/>
          <w:sz w:val="24"/>
          <w:szCs w:val="24"/>
        </w:rPr>
        <w:t xml:space="preserve"> </w:t>
      </w:r>
      <w:r w:rsidR="00E94F77" w:rsidRPr="00DF6FB3">
        <w:rPr>
          <w:rFonts w:ascii="Adobe caslon" w:hAnsi="Adobe caslon" w:cs="Arial"/>
          <w:sz w:val="24"/>
          <w:szCs w:val="24"/>
        </w:rPr>
        <w:t>f</w:t>
      </w:r>
      <w:r w:rsidR="00B421F5" w:rsidRPr="00DF6FB3">
        <w:rPr>
          <w:rFonts w:ascii="Adobe caslon" w:hAnsi="Adobe caslon" w:cs="Arial"/>
          <w:sz w:val="24"/>
          <w:szCs w:val="24"/>
        </w:rPr>
        <w:t xml:space="preserve">ortalecer la convergencia de la Federación con los otros órdenes de </w:t>
      </w:r>
      <w:r w:rsidR="00C6222C" w:rsidRPr="00DF6FB3">
        <w:rPr>
          <w:rFonts w:ascii="Adobe caslon" w:hAnsi="Adobe caslon" w:cs="Arial"/>
          <w:sz w:val="24"/>
          <w:szCs w:val="24"/>
        </w:rPr>
        <w:t xml:space="preserve">gobierno, para impulsar </w:t>
      </w:r>
      <w:r w:rsidR="00B421F5" w:rsidRPr="00DF6FB3">
        <w:rPr>
          <w:rFonts w:ascii="Adobe caslon" w:hAnsi="Adobe caslon" w:cs="Arial"/>
          <w:sz w:val="24"/>
          <w:szCs w:val="24"/>
        </w:rPr>
        <w:t>una agenda común de mejora regulatoria que incluya polí</w:t>
      </w:r>
      <w:r w:rsidR="00C6222C" w:rsidRPr="00DF6FB3">
        <w:rPr>
          <w:rFonts w:ascii="Adobe caslon" w:hAnsi="Adobe caslon" w:cs="Arial"/>
          <w:sz w:val="24"/>
          <w:szCs w:val="24"/>
        </w:rPr>
        <w:t xml:space="preserve">ticas de revisión normativa, de </w:t>
      </w:r>
      <w:r w:rsidR="00B421F5" w:rsidRPr="00DF6FB3">
        <w:rPr>
          <w:rFonts w:ascii="Adobe caslon" w:hAnsi="Adobe caslon" w:cs="Arial"/>
          <w:sz w:val="24"/>
          <w:szCs w:val="24"/>
        </w:rPr>
        <w:t>simplificación y homologación nacional de trámites, así como med</w:t>
      </w:r>
      <w:r w:rsidR="00C6222C" w:rsidRPr="00DF6FB3">
        <w:rPr>
          <w:rFonts w:ascii="Adobe caslon" w:hAnsi="Adobe caslon" w:cs="Arial"/>
          <w:sz w:val="24"/>
          <w:szCs w:val="24"/>
        </w:rPr>
        <w:t xml:space="preserve">idas para facilitar la creación </w:t>
      </w:r>
      <w:r w:rsidR="00B421F5" w:rsidRPr="00DF6FB3">
        <w:rPr>
          <w:rFonts w:ascii="Adobe caslon" w:hAnsi="Adobe caslon" w:cs="Arial"/>
          <w:sz w:val="24"/>
          <w:szCs w:val="24"/>
        </w:rPr>
        <w:t xml:space="preserve">y escalamiento de empresas, fomentando el uso de </w:t>
      </w:r>
      <w:r w:rsidR="00C6222C" w:rsidRPr="00DF6FB3">
        <w:rPr>
          <w:rFonts w:ascii="Adobe caslon" w:hAnsi="Adobe caslon" w:cs="Arial"/>
          <w:sz w:val="24"/>
          <w:szCs w:val="24"/>
        </w:rPr>
        <w:t xml:space="preserve">herramientas electrónicas. </w:t>
      </w:r>
    </w:p>
    <w:p w:rsidR="006E7EC3" w:rsidRPr="00A37278" w:rsidRDefault="00476F65" w:rsidP="00131113">
      <w:pPr>
        <w:spacing w:before="100" w:beforeAutospacing="1" w:after="225"/>
        <w:jc w:val="both"/>
        <w:rPr>
          <w:rFonts w:ascii="Adobe caslon" w:hAnsi="Adobe caslon" w:cs="Arial"/>
          <w:sz w:val="24"/>
          <w:szCs w:val="24"/>
        </w:rPr>
      </w:pPr>
      <w:r w:rsidRPr="00A37278">
        <w:rPr>
          <w:rFonts w:ascii="Adobe caslon" w:hAnsi="Adobe caslon" w:cs="Arial"/>
          <w:sz w:val="24"/>
          <w:szCs w:val="24"/>
        </w:rPr>
        <w:t>Que d</w:t>
      </w:r>
      <w:r w:rsidR="00E1287C" w:rsidRPr="00A37278">
        <w:rPr>
          <w:rFonts w:ascii="Adobe caslon" w:hAnsi="Adobe caslon" w:cs="Arial"/>
          <w:sz w:val="24"/>
          <w:szCs w:val="24"/>
        </w:rPr>
        <w:t>e conformidad c</w:t>
      </w:r>
      <w:r w:rsidR="006E7EC3" w:rsidRPr="00A37278">
        <w:rPr>
          <w:rFonts w:ascii="Adobe caslon" w:hAnsi="Adobe caslon" w:cs="Arial"/>
          <w:sz w:val="24"/>
          <w:szCs w:val="24"/>
        </w:rPr>
        <w:t>on lo previsto en el artículo 23 de la Ley General de Mejora Regulatoria</w:t>
      </w:r>
      <w:r w:rsidR="009877F9">
        <w:rPr>
          <w:rFonts w:ascii="Adobe caslon" w:hAnsi="Adobe caslon" w:cs="Arial"/>
          <w:sz w:val="24"/>
          <w:szCs w:val="24"/>
        </w:rPr>
        <w:t xml:space="preserve"> en el que se establece que l</w:t>
      </w:r>
      <w:r w:rsidR="006E7EC3" w:rsidRPr="00A37278">
        <w:rPr>
          <w:rFonts w:ascii="Adobe caslon" w:hAnsi="Adobe caslon" w:cs="Arial"/>
          <w:sz w:val="24"/>
          <w:szCs w:val="24"/>
        </w:rPr>
        <w:t xml:space="preserve">a Comisión Nacional de Mejora Regulatoria (en adelante “CONAMER”) es un órgano administrativo desconcentrado de la Secretaría de Economía, con autonomía técnica y operativa, la cual tiene como objetivo promover la mejora de las Regulaciones y la simplificación de Trámites y Servicios, así como la transparencia en la elaboración y aplicación de los mismos, procurando que éstos generen beneficios superiores a sus costos y el máximo beneficio para la sociedad. </w:t>
      </w:r>
    </w:p>
    <w:p w:rsidR="006E7EC3" w:rsidRPr="006E7EC3" w:rsidRDefault="00B23345" w:rsidP="00F7454F">
      <w:pPr>
        <w:spacing w:before="100" w:beforeAutospacing="1" w:after="225"/>
        <w:jc w:val="both"/>
        <w:rPr>
          <w:rFonts w:ascii="Adobe caslon" w:hAnsi="Adobe caslon" w:cs="Arial"/>
          <w:sz w:val="24"/>
          <w:szCs w:val="24"/>
        </w:rPr>
      </w:pPr>
      <w:r w:rsidRPr="00A37278">
        <w:rPr>
          <w:rFonts w:ascii="Adobe caslon" w:hAnsi="Adobe caslon" w:cs="Arial"/>
          <w:sz w:val="24"/>
          <w:szCs w:val="24"/>
        </w:rPr>
        <w:t xml:space="preserve">Que de conformidad con lo previsto artículo </w:t>
      </w:r>
      <w:r w:rsidR="006E7EC3" w:rsidRPr="00A37278">
        <w:rPr>
          <w:rFonts w:ascii="Adobe caslon" w:hAnsi="Adobe caslon" w:cs="Arial"/>
          <w:sz w:val="24"/>
          <w:szCs w:val="24"/>
        </w:rPr>
        <w:t>24</w:t>
      </w:r>
      <w:r w:rsidRPr="00A37278">
        <w:rPr>
          <w:rFonts w:ascii="Adobe caslon" w:hAnsi="Adobe caslon" w:cs="Arial"/>
          <w:sz w:val="24"/>
          <w:szCs w:val="24"/>
        </w:rPr>
        <w:t xml:space="preserve"> de la </w:t>
      </w:r>
      <w:r w:rsidR="006E7EC3" w:rsidRPr="00A37278">
        <w:rPr>
          <w:rFonts w:ascii="Adobe caslon" w:hAnsi="Adobe caslon" w:cs="Arial"/>
          <w:sz w:val="24"/>
          <w:szCs w:val="24"/>
        </w:rPr>
        <w:t>Ley General de Mejora Regulatoria</w:t>
      </w:r>
      <w:r w:rsidR="009556DE" w:rsidRPr="00A37278">
        <w:rPr>
          <w:rFonts w:ascii="Adobe caslon" w:hAnsi="Adobe caslon" w:cs="Arial"/>
          <w:sz w:val="24"/>
          <w:szCs w:val="24"/>
        </w:rPr>
        <w:t>,</w:t>
      </w:r>
      <w:r w:rsidR="009877F9">
        <w:rPr>
          <w:rFonts w:ascii="Adobe caslon" w:hAnsi="Adobe caslon" w:cs="Arial"/>
          <w:sz w:val="24"/>
          <w:szCs w:val="24"/>
        </w:rPr>
        <w:t xml:space="preserve"> en el que se establece,</w:t>
      </w:r>
      <w:r w:rsidR="009556DE" w:rsidRPr="00A37278">
        <w:rPr>
          <w:rFonts w:ascii="Adobe caslon" w:hAnsi="Adobe caslon" w:cs="Arial"/>
          <w:sz w:val="24"/>
          <w:szCs w:val="24"/>
        </w:rPr>
        <w:t xml:space="preserve"> </w:t>
      </w:r>
      <w:r w:rsidR="00F7454F" w:rsidRPr="00A37278">
        <w:rPr>
          <w:rFonts w:ascii="Adobe caslon" w:hAnsi="Adobe caslon" w:cs="Arial"/>
          <w:sz w:val="24"/>
          <w:szCs w:val="24"/>
        </w:rPr>
        <w:t>en su fracci</w:t>
      </w:r>
      <w:r w:rsidR="009556DE" w:rsidRPr="00A37278">
        <w:rPr>
          <w:rFonts w:ascii="Adobe caslon" w:hAnsi="Adobe caslon" w:cs="Arial"/>
          <w:sz w:val="24"/>
          <w:szCs w:val="24"/>
        </w:rPr>
        <w:t>ón VI, la atribución de</w:t>
      </w:r>
      <w:r w:rsidR="00F7454F" w:rsidRPr="00A37278">
        <w:rPr>
          <w:rFonts w:ascii="Adobe caslon" w:hAnsi="Adobe caslon" w:cs="Arial"/>
          <w:sz w:val="24"/>
          <w:szCs w:val="24"/>
        </w:rPr>
        <w:t xml:space="preserve"> b</w:t>
      </w:r>
      <w:r w:rsidR="006E7EC3" w:rsidRPr="006E7EC3">
        <w:rPr>
          <w:rFonts w:ascii="Adobe caslon" w:hAnsi="Adobe caslon" w:cs="Arial"/>
          <w:sz w:val="24"/>
          <w:szCs w:val="24"/>
        </w:rPr>
        <w:t>rindar asesoría técnica y capacitación en materia de mejora regulatoria;</w:t>
      </w:r>
      <w:r w:rsidR="00F7454F" w:rsidRPr="00A37278">
        <w:rPr>
          <w:rFonts w:ascii="Adobe caslon" w:hAnsi="Adobe caslon" w:cs="Arial"/>
          <w:sz w:val="24"/>
          <w:szCs w:val="24"/>
        </w:rPr>
        <w:t xml:space="preserve"> </w:t>
      </w:r>
      <w:r w:rsidR="009556DE" w:rsidRPr="00A37278">
        <w:rPr>
          <w:rFonts w:ascii="Adobe caslon" w:hAnsi="Adobe caslon" w:cs="Arial"/>
          <w:sz w:val="24"/>
          <w:szCs w:val="24"/>
        </w:rPr>
        <w:t xml:space="preserve">en su </w:t>
      </w:r>
      <w:r w:rsidR="00F7454F" w:rsidRPr="00A37278">
        <w:rPr>
          <w:rFonts w:ascii="Adobe caslon" w:hAnsi="Adobe caslon" w:cs="Arial"/>
          <w:sz w:val="24"/>
          <w:szCs w:val="24"/>
        </w:rPr>
        <w:t>fracción VII</w:t>
      </w:r>
      <w:r w:rsidR="009556DE" w:rsidRPr="00A37278">
        <w:rPr>
          <w:rFonts w:ascii="Adobe caslon" w:hAnsi="Adobe caslon" w:cs="Arial"/>
          <w:sz w:val="24"/>
          <w:szCs w:val="24"/>
        </w:rPr>
        <w:t>,</w:t>
      </w:r>
      <w:r w:rsidR="00F7454F" w:rsidRPr="00A37278">
        <w:rPr>
          <w:rFonts w:ascii="Adobe caslon" w:hAnsi="Adobe caslon" w:cs="Arial"/>
          <w:sz w:val="24"/>
          <w:szCs w:val="24"/>
        </w:rPr>
        <w:t xml:space="preserve"> </w:t>
      </w:r>
      <w:r w:rsidR="009556DE" w:rsidRPr="00A37278">
        <w:rPr>
          <w:rFonts w:ascii="Adobe caslon" w:hAnsi="Adobe caslon" w:cs="Arial"/>
          <w:sz w:val="24"/>
          <w:szCs w:val="24"/>
        </w:rPr>
        <w:t>facultad de</w:t>
      </w:r>
      <w:r w:rsidR="006E7EC3" w:rsidRPr="006E7EC3">
        <w:rPr>
          <w:rFonts w:ascii="Adobe caslon" w:hAnsi="Adobe caslon" w:cs="Arial"/>
          <w:sz w:val="24"/>
          <w:szCs w:val="24"/>
        </w:rPr>
        <w:t> </w:t>
      </w:r>
      <w:r w:rsidR="00F7454F" w:rsidRPr="00A37278">
        <w:rPr>
          <w:rFonts w:ascii="Adobe caslon" w:hAnsi="Adobe caslon" w:cs="Arial"/>
          <w:sz w:val="24"/>
          <w:szCs w:val="24"/>
        </w:rPr>
        <w:t>r</w:t>
      </w:r>
      <w:r w:rsidR="006E7EC3" w:rsidRPr="006E7EC3">
        <w:rPr>
          <w:rFonts w:ascii="Adobe caslon" w:hAnsi="Adobe caslon" w:cs="Arial"/>
          <w:sz w:val="24"/>
          <w:szCs w:val="24"/>
        </w:rPr>
        <w:t>evisar el marco regulatorio nacional, diagnosticar su aplicación y, en su caso, brindar asesoría a las autoridades competentes para mejorar la Regulación en actividades o sectores económicos específicos;</w:t>
      </w:r>
      <w:r w:rsidR="00F7454F" w:rsidRPr="00A37278">
        <w:rPr>
          <w:rFonts w:ascii="Adobe caslon" w:hAnsi="Adobe caslon" w:cs="Arial"/>
          <w:sz w:val="24"/>
          <w:szCs w:val="24"/>
        </w:rPr>
        <w:t xml:space="preserve"> y, </w:t>
      </w:r>
      <w:r w:rsidR="00084F83" w:rsidRPr="00A37278">
        <w:rPr>
          <w:rFonts w:ascii="Adobe caslon" w:hAnsi="Adobe caslon" w:cs="Arial"/>
          <w:sz w:val="24"/>
          <w:szCs w:val="24"/>
        </w:rPr>
        <w:t xml:space="preserve">en la </w:t>
      </w:r>
      <w:r w:rsidR="00F7454F" w:rsidRPr="00A37278">
        <w:rPr>
          <w:rFonts w:ascii="Adobe caslon" w:hAnsi="Adobe caslon" w:cs="Arial"/>
          <w:sz w:val="24"/>
          <w:szCs w:val="24"/>
        </w:rPr>
        <w:t>fracción VIII</w:t>
      </w:r>
      <w:r w:rsidR="00084F83" w:rsidRPr="00A37278">
        <w:rPr>
          <w:rFonts w:ascii="Adobe caslon" w:hAnsi="Adobe caslon" w:cs="Arial"/>
          <w:sz w:val="24"/>
          <w:szCs w:val="24"/>
        </w:rPr>
        <w:t>, el</w:t>
      </w:r>
      <w:r w:rsidR="00F7454F" w:rsidRPr="00A37278">
        <w:rPr>
          <w:rFonts w:ascii="Adobe caslon" w:hAnsi="Adobe caslon" w:cs="Arial"/>
          <w:sz w:val="24"/>
          <w:szCs w:val="24"/>
        </w:rPr>
        <w:t xml:space="preserve"> p</w:t>
      </w:r>
      <w:r w:rsidR="006E7EC3" w:rsidRPr="006E7EC3">
        <w:rPr>
          <w:rFonts w:ascii="Adobe caslon" w:hAnsi="Adobe caslon" w:cs="Arial"/>
          <w:sz w:val="24"/>
          <w:szCs w:val="24"/>
        </w:rPr>
        <w:t>roponer a los Sujetos Obligados acciones, medidas o programas que permitan impactar favorablemente en el mejoramiento del marco regulatorio nacional y que incidan en el desarrollo y crecimiento económico nacional, y coadyuvar en su promoc</w:t>
      </w:r>
      <w:r w:rsidR="00A37278">
        <w:rPr>
          <w:rFonts w:ascii="Adobe caslon" w:hAnsi="Adobe caslon" w:cs="Arial"/>
          <w:sz w:val="24"/>
          <w:szCs w:val="24"/>
        </w:rPr>
        <w:t>ión e implementación.</w:t>
      </w:r>
    </w:p>
    <w:p w:rsidR="00C6222C" w:rsidRPr="00DF6FB3" w:rsidRDefault="00C67C47" w:rsidP="00131113">
      <w:pPr>
        <w:spacing w:before="100" w:beforeAutospacing="1" w:after="225"/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Que l</w:t>
      </w:r>
      <w:r w:rsidR="006D20FF" w:rsidRPr="00DF6FB3">
        <w:rPr>
          <w:rFonts w:ascii="Adobe caslon" w:hAnsi="Adobe caslon" w:cs="Arial"/>
          <w:sz w:val="24"/>
          <w:szCs w:val="24"/>
        </w:rPr>
        <w:t xml:space="preserve">a </w:t>
      </w:r>
      <w:r w:rsidR="006E7EC3">
        <w:rPr>
          <w:rFonts w:ascii="Adobe caslon" w:hAnsi="Adobe caslon" w:cs="Arial"/>
          <w:sz w:val="24"/>
          <w:szCs w:val="24"/>
        </w:rPr>
        <w:t>CONAMER</w:t>
      </w:r>
      <w:r w:rsidR="006D20FF" w:rsidRPr="00DF6FB3">
        <w:rPr>
          <w:rFonts w:ascii="Adobe caslon" w:hAnsi="Adobe caslon" w:cs="Arial"/>
          <w:sz w:val="24"/>
          <w:szCs w:val="24"/>
        </w:rPr>
        <w:t xml:space="preserve">, </w:t>
      </w:r>
      <w:r w:rsidR="00314F56" w:rsidRPr="00DF6FB3">
        <w:rPr>
          <w:rFonts w:ascii="Adobe caslon" w:hAnsi="Adobe caslon" w:cs="Arial"/>
          <w:sz w:val="24"/>
          <w:szCs w:val="24"/>
        </w:rPr>
        <w:t xml:space="preserve">creó el </w:t>
      </w:r>
      <w:r w:rsidR="00131113" w:rsidRPr="00DF6FB3">
        <w:rPr>
          <w:rFonts w:ascii="Adobe caslon" w:hAnsi="Adobe caslon" w:cs="Arial"/>
          <w:sz w:val="24"/>
          <w:szCs w:val="24"/>
        </w:rPr>
        <w:t xml:space="preserve">Programa de Simplificación </w:t>
      </w:r>
      <w:r w:rsidR="00314F56" w:rsidRPr="00DF6FB3">
        <w:rPr>
          <w:rFonts w:ascii="Adobe caslon" w:hAnsi="Adobe caslon" w:cs="Arial"/>
          <w:sz w:val="24"/>
          <w:szCs w:val="24"/>
        </w:rPr>
        <w:t>de Cargas</w:t>
      </w:r>
      <w:r w:rsidR="00131113" w:rsidRPr="00DF6FB3">
        <w:rPr>
          <w:rFonts w:ascii="Adobe caslon" w:hAnsi="Adobe caslon" w:cs="Arial"/>
          <w:sz w:val="24"/>
          <w:szCs w:val="24"/>
        </w:rPr>
        <w:t xml:space="preserve"> (</w:t>
      </w:r>
      <w:r w:rsidR="00C6222C" w:rsidRPr="00DF6FB3">
        <w:rPr>
          <w:rFonts w:ascii="Adobe caslon" w:hAnsi="Adobe caslon" w:cs="Arial"/>
          <w:sz w:val="24"/>
          <w:szCs w:val="24"/>
        </w:rPr>
        <w:t>en adelante “</w:t>
      </w:r>
      <w:r w:rsidR="00314F56" w:rsidRPr="00DF6FB3">
        <w:rPr>
          <w:rFonts w:ascii="Adobe caslon" w:hAnsi="Adobe caslon" w:cs="Arial"/>
          <w:sz w:val="24"/>
          <w:szCs w:val="24"/>
        </w:rPr>
        <w:t>SIMPLIFICA</w:t>
      </w:r>
      <w:r w:rsidR="00C6222C" w:rsidRPr="00DF6FB3">
        <w:rPr>
          <w:rFonts w:ascii="Adobe caslon" w:hAnsi="Adobe caslon" w:cs="Arial"/>
          <w:sz w:val="24"/>
          <w:szCs w:val="24"/>
        </w:rPr>
        <w:t xml:space="preserve">”), </w:t>
      </w:r>
      <w:r w:rsidR="00466823" w:rsidRPr="00DF6FB3">
        <w:rPr>
          <w:rFonts w:ascii="Adobe caslon" w:hAnsi="Adobe caslon" w:cs="Arial"/>
          <w:sz w:val="24"/>
          <w:szCs w:val="24"/>
        </w:rPr>
        <w:t>con el objetivo de emitir recomendaciones puntuales, que sirvan en la elaboración de un Programa de Mejora Regulatoria para implementar reformas y mejoras administrativas necesarias que disminuyan los costos de cumplimiento de la regulación en las entidades federativas y municipios del pa</w:t>
      </w:r>
      <w:r w:rsidR="002720DA" w:rsidRPr="00DF6FB3">
        <w:rPr>
          <w:rFonts w:ascii="Adobe caslon" w:hAnsi="Adobe caslon" w:cs="Arial"/>
          <w:sz w:val="24"/>
          <w:szCs w:val="24"/>
        </w:rPr>
        <w:t>ís.</w:t>
      </w:r>
    </w:p>
    <w:p w:rsidR="00101835" w:rsidRDefault="00C67C47" w:rsidP="00131113">
      <w:pPr>
        <w:spacing w:before="100" w:beforeAutospacing="1" w:after="225"/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 xml:space="preserve">Que </w:t>
      </w:r>
      <w:r w:rsidR="004E6446">
        <w:rPr>
          <w:rFonts w:ascii="Adobe caslon" w:hAnsi="Adobe caslon" w:cs="Arial"/>
          <w:sz w:val="24"/>
          <w:szCs w:val="24"/>
        </w:rPr>
        <w:t xml:space="preserve">la </w:t>
      </w:r>
      <w:r w:rsidR="006E7EC3">
        <w:rPr>
          <w:rFonts w:ascii="Adobe caslon" w:hAnsi="Adobe caslon" w:cs="Arial"/>
          <w:sz w:val="24"/>
          <w:szCs w:val="24"/>
        </w:rPr>
        <w:t>CONAMER</w:t>
      </w:r>
      <w:r w:rsidR="004E6446">
        <w:rPr>
          <w:rFonts w:ascii="Adobe caslon" w:hAnsi="Adobe caslon" w:cs="Arial"/>
          <w:sz w:val="24"/>
          <w:szCs w:val="24"/>
        </w:rPr>
        <w:t xml:space="preserve"> cuenta con la titularidad de los derechos conforme a las disposiciones aplicables</w:t>
      </w:r>
      <w:r w:rsidR="004E6446" w:rsidRPr="004E6446">
        <w:rPr>
          <w:rFonts w:ascii="Adobe caslon" w:hAnsi="Adobe caslon" w:cs="Arial"/>
          <w:sz w:val="24"/>
          <w:szCs w:val="24"/>
        </w:rPr>
        <w:t xml:space="preserve"> </w:t>
      </w:r>
      <w:r w:rsidR="004E6446">
        <w:rPr>
          <w:rFonts w:ascii="Adobe caslon" w:hAnsi="Adobe caslon" w:cs="Arial"/>
          <w:sz w:val="24"/>
          <w:szCs w:val="24"/>
        </w:rPr>
        <w:t xml:space="preserve">de la Ley Federal de Derechos de Autor de todas aquellas </w:t>
      </w:r>
      <w:r w:rsidR="00E23440">
        <w:rPr>
          <w:rFonts w:ascii="Adobe caslon" w:hAnsi="Adobe caslon" w:cs="Arial"/>
          <w:sz w:val="24"/>
          <w:szCs w:val="24"/>
        </w:rPr>
        <w:t xml:space="preserve">metodologías, </w:t>
      </w:r>
      <w:r w:rsidR="00E23440">
        <w:rPr>
          <w:rFonts w:ascii="Adobe caslon" w:hAnsi="Adobe caslon" w:cs="Arial"/>
          <w:sz w:val="24"/>
          <w:szCs w:val="24"/>
        </w:rPr>
        <w:lastRenderedPageBreak/>
        <w:t>programas, herramientas, indicadores u homólogos que se desarrollen o utilicen para el cumplimiento de los objetivos del mismo.</w:t>
      </w:r>
    </w:p>
    <w:p w:rsidR="00B23345" w:rsidRDefault="00B23345" w:rsidP="00B23345">
      <w:pPr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Que e</w:t>
      </w:r>
      <w:r w:rsidRPr="00DF6FB3">
        <w:rPr>
          <w:rFonts w:ascii="Adobe caslon" w:hAnsi="Adobe caslon" w:cs="Arial"/>
          <w:sz w:val="24"/>
          <w:szCs w:val="24"/>
        </w:rPr>
        <w:t xml:space="preserve">l Gobierno del 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 </w:t>
      </w:r>
      <w:r w:rsidRPr="00DF6FB3">
        <w:rPr>
          <w:rFonts w:ascii="Adobe caslon" w:hAnsi="Adobe caslon" w:cs="Arial"/>
          <w:sz w:val="24"/>
          <w:szCs w:val="24"/>
        </w:rPr>
        <w:t xml:space="preserve">de 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 </w:t>
      </w:r>
      <w:r w:rsidRPr="00DF6FB3">
        <w:rPr>
          <w:rFonts w:ascii="Adobe caslon" w:hAnsi="Adobe caslon" w:cs="Arial"/>
          <w:sz w:val="24"/>
          <w:szCs w:val="24"/>
        </w:rPr>
        <w:t xml:space="preserve">ha realizado acciones concretas para posicionar a la 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[entidad/ayuntamiento</w:t>
      </w:r>
      <w:r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Pr="00DF6FB3">
        <w:rPr>
          <w:rFonts w:ascii="Adobe caslon" w:hAnsi="Adobe caslon" w:cs="Arial"/>
          <w:sz w:val="24"/>
          <w:szCs w:val="24"/>
        </w:rPr>
        <w:t xml:space="preserve"> como una potencia productiva que fomenta y genera inversión, a través de una política de mejora regulatoria sólida; por medio de la cual se ha impulsado la modernización en la administración de los trámites y servicios para sus </w:t>
      </w:r>
      <w:r w:rsidR="003B2BCD">
        <w:rPr>
          <w:rFonts w:ascii="Adobe caslon" w:hAnsi="Adobe caslon" w:cs="Arial"/>
          <w:sz w:val="24"/>
          <w:szCs w:val="24"/>
        </w:rPr>
        <w:t>particulares</w:t>
      </w:r>
      <w:r>
        <w:rPr>
          <w:rFonts w:ascii="Adobe caslon" w:hAnsi="Adobe caslon" w:cs="Arial"/>
          <w:sz w:val="24"/>
          <w:szCs w:val="24"/>
        </w:rPr>
        <w:t xml:space="preserve"> y </w:t>
      </w:r>
      <w:r w:rsidR="003B2BCD">
        <w:rPr>
          <w:rFonts w:ascii="Adobe caslon" w:hAnsi="Adobe caslon" w:cs="Arial"/>
          <w:sz w:val="24"/>
          <w:szCs w:val="24"/>
        </w:rPr>
        <w:t>los sectores interesados</w:t>
      </w:r>
      <w:r>
        <w:rPr>
          <w:rFonts w:ascii="Adobe caslon" w:hAnsi="Adobe caslon" w:cs="Arial"/>
          <w:sz w:val="24"/>
          <w:szCs w:val="24"/>
        </w:rPr>
        <w:t>.</w:t>
      </w:r>
    </w:p>
    <w:p w:rsidR="00E23440" w:rsidRPr="00E23440" w:rsidRDefault="002D12FA" w:rsidP="00131113">
      <w:pPr>
        <w:spacing w:before="100" w:beforeAutospacing="1" w:after="225"/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Que e</w:t>
      </w:r>
      <w:r w:rsidR="00E23440">
        <w:rPr>
          <w:rFonts w:ascii="Adobe caslon" w:hAnsi="Adobe caslon" w:cs="Arial"/>
          <w:sz w:val="24"/>
          <w:szCs w:val="24"/>
        </w:rPr>
        <w:t xml:space="preserve">l </w:t>
      </w:r>
      <w:r w:rsidR="0063449D" w:rsidRPr="0063449D">
        <w:rPr>
          <w:rFonts w:ascii="Adobe caslon" w:hAnsi="Adobe caslon" w:cs="Arial"/>
          <w:sz w:val="24"/>
          <w:szCs w:val="24"/>
        </w:rPr>
        <w:t>15 de enero de 2018</w:t>
      </w:r>
      <w:r w:rsidR="00E23440" w:rsidRPr="0063449D">
        <w:rPr>
          <w:rFonts w:ascii="Adobe caslon" w:hAnsi="Adobe caslon" w:cs="Arial"/>
          <w:sz w:val="24"/>
          <w:szCs w:val="24"/>
        </w:rPr>
        <w:t xml:space="preserve"> </w:t>
      </w:r>
      <w:r w:rsidR="00E23440">
        <w:rPr>
          <w:rFonts w:ascii="Adobe caslon" w:hAnsi="Adobe caslon" w:cs="Arial"/>
          <w:sz w:val="24"/>
          <w:szCs w:val="24"/>
        </w:rPr>
        <w:t xml:space="preserve">el </w:t>
      </w:r>
      <w:r w:rsidR="000F01FB">
        <w:rPr>
          <w:rFonts w:ascii="Adobe caslon" w:hAnsi="Adobe caslon" w:cs="Arial"/>
          <w:sz w:val="24"/>
          <w:szCs w:val="24"/>
        </w:rPr>
        <w:t xml:space="preserve">Municipio </w:t>
      </w:r>
      <w:r w:rsidR="00E23440">
        <w:rPr>
          <w:rFonts w:ascii="Adobe caslon" w:hAnsi="Adobe caslon" w:cs="Arial"/>
          <w:sz w:val="24"/>
          <w:szCs w:val="24"/>
        </w:rPr>
        <w:t xml:space="preserve">mediante escrito dirigido a la </w:t>
      </w:r>
      <w:r w:rsidR="006E7EC3">
        <w:rPr>
          <w:rFonts w:ascii="Adobe caslon" w:hAnsi="Adobe caslon" w:cs="Arial"/>
          <w:sz w:val="24"/>
          <w:szCs w:val="24"/>
        </w:rPr>
        <w:t>CONAMER</w:t>
      </w:r>
      <w:r w:rsidR="00E23440">
        <w:rPr>
          <w:rFonts w:ascii="Adobe caslon" w:hAnsi="Adobe caslon" w:cs="Arial"/>
          <w:sz w:val="24"/>
          <w:szCs w:val="24"/>
        </w:rPr>
        <w:t xml:space="preserve">, manifestó su interés de llevar a cabo el procedimiento correspondiente para la implementación del programa SIMPLIFICA, desarrollado por la </w:t>
      </w:r>
      <w:r w:rsidR="006E7EC3">
        <w:rPr>
          <w:rFonts w:ascii="Adobe caslon" w:hAnsi="Adobe caslon" w:cs="Arial"/>
          <w:sz w:val="24"/>
          <w:szCs w:val="24"/>
        </w:rPr>
        <w:t>CONAMER</w:t>
      </w:r>
      <w:r w:rsidR="00E23440">
        <w:rPr>
          <w:rFonts w:ascii="Adobe caslon" w:hAnsi="Adobe caslon" w:cs="Arial"/>
          <w:sz w:val="24"/>
          <w:szCs w:val="24"/>
        </w:rPr>
        <w:t>.</w:t>
      </w:r>
    </w:p>
    <w:p w:rsidR="00246A3B" w:rsidRPr="00DF6FB3" w:rsidRDefault="00E23440" w:rsidP="00131113">
      <w:pPr>
        <w:spacing w:before="100" w:beforeAutospacing="1" w:after="225"/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Que d</w:t>
      </w:r>
      <w:r w:rsidR="00D65E76" w:rsidRPr="00DF6FB3">
        <w:rPr>
          <w:rFonts w:ascii="Adobe caslon" w:hAnsi="Adobe caslon" w:cs="Arial"/>
          <w:sz w:val="24"/>
          <w:szCs w:val="24"/>
        </w:rPr>
        <w:t xml:space="preserve">e conformidad </w:t>
      </w:r>
      <w:r w:rsidR="00FF2415" w:rsidRPr="00DF6FB3">
        <w:rPr>
          <w:rFonts w:ascii="Adobe caslon" w:hAnsi="Adobe caslon" w:cs="Arial"/>
          <w:sz w:val="24"/>
          <w:szCs w:val="24"/>
        </w:rPr>
        <w:t>al</w:t>
      </w:r>
      <w:r w:rsidR="00000F6D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</w:t>
      </w:r>
      <w:r w:rsidR="00D65E76" w:rsidRPr="00DF6FB3">
        <w:rPr>
          <w:rFonts w:ascii="Adobe caslon" w:hAnsi="Adobe caslon" w:cs="Arial"/>
          <w:sz w:val="24"/>
          <w:szCs w:val="24"/>
        </w:rPr>
        <w:t xml:space="preserve">artículo </w:t>
      </w:r>
      <w:r w:rsidR="009800BB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[Fundamento jurídico </w:t>
      </w:r>
      <w:r w:rsidR="00B223F6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que da sustento a la Mejora Regulatoria en el </w:t>
      </w:r>
      <w:r w:rsidR="009800BB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9800BB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657A3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, </w:t>
      </w:r>
      <w:r w:rsidR="008D5279" w:rsidRPr="00DF6FB3">
        <w:rPr>
          <w:rFonts w:ascii="Adobe caslon" w:hAnsi="Adobe caslon" w:cs="Arial"/>
          <w:sz w:val="24"/>
          <w:szCs w:val="24"/>
        </w:rPr>
        <w:t xml:space="preserve">y </w:t>
      </w:r>
      <w:r w:rsidR="00EE6953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[Fundamento jurídico para implementar políticas de simplificación administrativa en 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EE6953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8D5279" w:rsidRPr="00DF6FB3">
        <w:rPr>
          <w:rFonts w:ascii="Adobe caslon" w:hAnsi="Adobe caslon" w:cs="Arial"/>
          <w:sz w:val="24"/>
          <w:szCs w:val="24"/>
        </w:rPr>
        <w:t>, el pr</w:t>
      </w:r>
      <w:r>
        <w:rPr>
          <w:rFonts w:ascii="Adobe caslon" w:hAnsi="Adobe caslon" w:cs="Arial"/>
          <w:sz w:val="24"/>
          <w:szCs w:val="24"/>
        </w:rPr>
        <w:t>ocedimiento</w:t>
      </w:r>
      <w:r w:rsidR="008D5279" w:rsidRPr="00DF6FB3">
        <w:rPr>
          <w:rFonts w:ascii="Adobe caslon" w:hAnsi="Adobe caslon" w:cs="Arial"/>
          <w:sz w:val="24"/>
          <w:szCs w:val="24"/>
        </w:rPr>
        <w:t xml:space="preserve"> de mejora regulatoria tiene como uno de sus objetivos promover la simplificación administrativa.</w:t>
      </w:r>
    </w:p>
    <w:p w:rsidR="009800BB" w:rsidRPr="00DF6FB3" w:rsidRDefault="00E1287C" w:rsidP="009800BB">
      <w:pPr>
        <w:spacing w:before="100" w:beforeAutospacing="1" w:after="225"/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Que c</w:t>
      </w:r>
      <w:r w:rsidR="00076A89" w:rsidRPr="00DF6FB3">
        <w:rPr>
          <w:rFonts w:ascii="Adobe caslon" w:hAnsi="Adobe caslon" w:cs="Arial"/>
          <w:sz w:val="24"/>
          <w:szCs w:val="24"/>
        </w:rPr>
        <w:t xml:space="preserve">onforme al artículo </w:t>
      </w:r>
      <w:r w:rsidR="009800BB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[Fundamento jurídico de la Dependencia/Dirección</w:t>
      </w:r>
      <w:r w:rsidR="003F199D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General</w:t>
      </w:r>
      <w:r w:rsidR="009800BB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/Unidad Administrativa encargada de implementar </w:t>
      </w:r>
      <w:r w:rsidR="003F199D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políticas de Mejora Regulatoria]</w:t>
      </w:r>
      <w:r w:rsidR="00731A41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, </w:t>
      </w:r>
      <w:r w:rsidR="00731A41" w:rsidRPr="00DF6FB3">
        <w:rPr>
          <w:rFonts w:ascii="Adobe caslon" w:hAnsi="Adobe caslon" w:cs="Arial"/>
          <w:sz w:val="24"/>
          <w:szCs w:val="24"/>
        </w:rPr>
        <w:t xml:space="preserve">la </w:t>
      </w:r>
      <w:r w:rsidR="00731A41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dependencia encargada de implementar el Programa] </w:t>
      </w:r>
      <w:r w:rsidR="00731A41" w:rsidRPr="00DF6FB3">
        <w:rPr>
          <w:rFonts w:ascii="Adobe caslon" w:hAnsi="Adobe caslon" w:cs="Arial"/>
          <w:sz w:val="24"/>
          <w:szCs w:val="24"/>
        </w:rPr>
        <w:t>es la encargada, en el ámbito estatal, de la organización, programación y ejecución de los programas y acciones en materia de mejora regulatoria y simplificación administrativa.</w:t>
      </w:r>
    </w:p>
    <w:p w:rsidR="0064636D" w:rsidRDefault="002D12FA" w:rsidP="00FF6D22">
      <w:pPr>
        <w:jc w:val="both"/>
        <w:rPr>
          <w:rFonts w:ascii="Adobe caslon" w:hAnsi="Adobe caslon" w:cs="Arial"/>
          <w:color w:val="A6A6A6" w:themeColor="background1" w:themeShade="A6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Que c</w:t>
      </w:r>
      <w:r w:rsidR="00436B50" w:rsidRPr="00DF6FB3">
        <w:rPr>
          <w:rFonts w:ascii="Adobe caslon" w:hAnsi="Adobe caslon" w:cs="Arial"/>
          <w:sz w:val="24"/>
          <w:szCs w:val="24"/>
        </w:rPr>
        <w:t xml:space="preserve">on el objeto de </w:t>
      </w:r>
      <w:r w:rsidR="00314F56" w:rsidRPr="00DF6FB3">
        <w:rPr>
          <w:rFonts w:ascii="Adobe caslon" w:hAnsi="Adobe caslon" w:cs="Arial"/>
          <w:sz w:val="24"/>
          <w:szCs w:val="24"/>
        </w:rPr>
        <w:t>simplificar los trámites y servicios</w:t>
      </w:r>
      <w:r w:rsidR="00436B50" w:rsidRPr="00DF6FB3">
        <w:rPr>
          <w:rFonts w:ascii="Adobe caslon" w:hAnsi="Adobe caslon" w:cs="Arial"/>
          <w:sz w:val="24"/>
          <w:szCs w:val="24"/>
        </w:rPr>
        <w:t xml:space="preserve">, la </w:t>
      </w:r>
      <w:r w:rsidR="004A6C9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dependencia encargada de implementar el Programa]</w:t>
      </w:r>
      <w:r w:rsidR="00B32866" w:rsidRPr="00DF6FB3">
        <w:rPr>
          <w:rFonts w:ascii="Adobe caslon" w:hAnsi="Adobe caslon" w:cs="Arial"/>
          <w:sz w:val="24"/>
          <w:szCs w:val="24"/>
        </w:rPr>
        <w:t xml:space="preserve"> </w:t>
      </w:r>
      <w:r w:rsidR="00436B50" w:rsidRPr="00DF6FB3">
        <w:rPr>
          <w:rFonts w:ascii="Adobe caslon" w:hAnsi="Adobe caslon" w:cs="Arial"/>
          <w:sz w:val="24"/>
          <w:szCs w:val="24"/>
        </w:rPr>
        <w:t xml:space="preserve">en coordinación con la </w:t>
      </w:r>
      <w:r w:rsidR="006E7EC3">
        <w:rPr>
          <w:rFonts w:ascii="Adobe caslon" w:hAnsi="Adobe caslon" w:cs="Arial"/>
          <w:sz w:val="24"/>
          <w:szCs w:val="24"/>
        </w:rPr>
        <w:t>CONAMER</w:t>
      </w:r>
      <w:r w:rsidR="002D526C" w:rsidRPr="00DF6FB3">
        <w:rPr>
          <w:rFonts w:ascii="Adobe caslon" w:hAnsi="Adobe caslon" w:cs="Arial"/>
          <w:sz w:val="24"/>
          <w:szCs w:val="24"/>
        </w:rPr>
        <w:t>,</w:t>
      </w:r>
      <w:r w:rsidR="00FF6D22" w:rsidRPr="00DF6FB3">
        <w:rPr>
          <w:rFonts w:ascii="Adobe caslon" w:hAnsi="Adobe caslon" w:cs="Arial"/>
          <w:sz w:val="24"/>
          <w:szCs w:val="24"/>
        </w:rPr>
        <w:t xml:space="preserve"> dando cumplimiento al impulso de la Agenda Común de Mejora Regulatoria, </w:t>
      </w:r>
      <w:r w:rsidR="00314F56" w:rsidRPr="00DF6FB3">
        <w:rPr>
          <w:rFonts w:ascii="Adobe caslon" w:hAnsi="Adobe caslon" w:cs="Arial"/>
          <w:sz w:val="24"/>
          <w:szCs w:val="24"/>
        </w:rPr>
        <w:t xml:space="preserve">implementaron </w:t>
      </w:r>
      <w:r w:rsidR="006D20FF" w:rsidRPr="00DF6FB3">
        <w:rPr>
          <w:rFonts w:ascii="Adobe caslon" w:hAnsi="Adobe caslon" w:cs="Arial"/>
          <w:sz w:val="24"/>
          <w:szCs w:val="24"/>
        </w:rPr>
        <w:t xml:space="preserve">el </w:t>
      </w:r>
      <w:r w:rsidR="00314F56" w:rsidRPr="00DF6FB3">
        <w:rPr>
          <w:rFonts w:ascii="Adobe caslon" w:hAnsi="Adobe caslon" w:cs="Arial"/>
          <w:sz w:val="24"/>
          <w:szCs w:val="24"/>
        </w:rPr>
        <w:t xml:space="preserve">SIMPLIFICA </w:t>
      </w:r>
      <w:r w:rsidR="00314F56" w:rsidRPr="000F01FB">
        <w:rPr>
          <w:rFonts w:ascii="Adobe caslon" w:hAnsi="Adobe caslon" w:cs="Arial"/>
          <w:sz w:val="24"/>
          <w:szCs w:val="24"/>
        </w:rPr>
        <w:t>para</w:t>
      </w:r>
      <w:r w:rsidR="000F01FB" w:rsidRPr="000F01FB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</w:t>
      </w:r>
      <w:r w:rsidR="00250CF2">
        <w:rPr>
          <w:rFonts w:ascii="Adobe caslon" w:hAnsi="Adobe caslon" w:cs="Arial"/>
          <w:sz w:val="24"/>
          <w:szCs w:val="24"/>
        </w:rPr>
        <w:t>331</w:t>
      </w:r>
      <w:r w:rsidR="00314F56" w:rsidRPr="000F01FB">
        <w:rPr>
          <w:rFonts w:ascii="Adobe caslon" w:hAnsi="Adobe caslon" w:cs="Arial"/>
          <w:sz w:val="24"/>
          <w:szCs w:val="24"/>
        </w:rPr>
        <w:t xml:space="preserve"> </w:t>
      </w:r>
      <w:r w:rsidR="00314F56" w:rsidRPr="00DF6FB3">
        <w:rPr>
          <w:rFonts w:ascii="Adobe caslon" w:hAnsi="Adobe caslon" w:cs="Arial"/>
          <w:sz w:val="24"/>
          <w:szCs w:val="24"/>
        </w:rPr>
        <w:t xml:space="preserve">trámites y servicios de </w:t>
      </w:r>
      <w:r w:rsidR="00250CF2">
        <w:rPr>
          <w:rFonts w:ascii="Adobe caslon" w:hAnsi="Adobe caslon" w:cs="Arial"/>
          <w:sz w:val="24"/>
          <w:szCs w:val="24"/>
        </w:rPr>
        <w:t>22</w:t>
      </w:r>
      <w:r w:rsidR="00E444B2">
        <w:rPr>
          <w:rFonts w:ascii="Adobe caslon" w:hAnsi="Adobe caslon" w:cs="Arial"/>
          <w:sz w:val="24"/>
          <w:szCs w:val="24"/>
        </w:rPr>
        <w:t xml:space="preserve"> d</w:t>
      </w:r>
      <w:r w:rsidR="000D3970" w:rsidRPr="00DF6FB3">
        <w:rPr>
          <w:rFonts w:ascii="Adobe caslon" w:hAnsi="Adobe caslon" w:cs="Arial"/>
          <w:sz w:val="24"/>
          <w:szCs w:val="24"/>
        </w:rPr>
        <w:t xml:space="preserve">ependencias del </w:t>
      </w:r>
      <w:r w:rsidR="000F01FB" w:rsidRPr="000F01FB">
        <w:rPr>
          <w:rFonts w:ascii="Adobe caslon" w:hAnsi="Adobe caslon" w:cs="Arial"/>
          <w:sz w:val="24"/>
          <w:szCs w:val="24"/>
        </w:rPr>
        <w:t>Municipio</w:t>
      </w:r>
      <w:r w:rsidR="004A6C95" w:rsidRPr="000F01FB">
        <w:rPr>
          <w:rFonts w:ascii="Adobe caslon" w:hAnsi="Adobe caslon" w:cs="Arial"/>
          <w:sz w:val="24"/>
          <w:szCs w:val="24"/>
        </w:rPr>
        <w:t xml:space="preserve"> de </w:t>
      </w:r>
      <w:r w:rsidR="00250CF2">
        <w:rPr>
          <w:rFonts w:ascii="Adobe caslon" w:hAnsi="Adobe caslon" w:cs="Arial"/>
          <w:sz w:val="24"/>
          <w:szCs w:val="24"/>
        </w:rPr>
        <w:t>Veracruz</w:t>
      </w:r>
      <w:r w:rsidR="009C75A0" w:rsidRPr="000F01FB">
        <w:rPr>
          <w:rFonts w:ascii="Adobe caslon" w:hAnsi="Adobe caslon" w:cs="Arial"/>
          <w:sz w:val="24"/>
          <w:szCs w:val="24"/>
        </w:rPr>
        <w:t xml:space="preserve"> </w:t>
      </w:r>
      <w:r w:rsidR="009C75A0" w:rsidRPr="00DF6FB3">
        <w:rPr>
          <w:rFonts w:ascii="Adobe caslon" w:hAnsi="Adobe caslon" w:cs="Arial"/>
          <w:sz w:val="24"/>
          <w:szCs w:val="24"/>
        </w:rPr>
        <w:t xml:space="preserve">con solicitud enviada </w:t>
      </w:r>
      <w:r w:rsidR="009C75A0" w:rsidRPr="00250CF2">
        <w:rPr>
          <w:rFonts w:ascii="Adobe caslon" w:hAnsi="Adobe caslon" w:cs="Arial"/>
          <w:sz w:val="24"/>
          <w:szCs w:val="24"/>
        </w:rPr>
        <w:t xml:space="preserve">el </w:t>
      </w:r>
      <w:r w:rsidR="00250CF2" w:rsidRPr="00250CF2">
        <w:rPr>
          <w:rFonts w:ascii="Adobe caslon" w:hAnsi="Adobe caslon" w:cs="Arial"/>
          <w:sz w:val="24"/>
          <w:szCs w:val="24"/>
        </w:rPr>
        <w:t>15 de enero de 2018</w:t>
      </w:r>
      <w:r w:rsidR="009C75A0" w:rsidRPr="00DF6FB3">
        <w:rPr>
          <w:rFonts w:ascii="Adobe caslon" w:hAnsi="Adobe caslon" w:cs="Arial"/>
          <w:sz w:val="24"/>
          <w:szCs w:val="24"/>
        </w:rPr>
        <w:t>,</w:t>
      </w:r>
      <w:r w:rsidR="00125932" w:rsidRPr="00DF6FB3">
        <w:rPr>
          <w:rFonts w:ascii="Adobe caslon" w:hAnsi="Adobe caslon" w:cs="Arial"/>
          <w:sz w:val="24"/>
          <w:szCs w:val="24"/>
        </w:rPr>
        <w:t xml:space="preserve"> signada po</w:t>
      </w:r>
      <w:r w:rsidR="00125932" w:rsidRPr="00250CF2">
        <w:rPr>
          <w:rFonts w:ascii="Adobe caslon" w:hAnsi="Adobe caslon" w:cs="Arial"/>
          <w:sz w:val="24"/>
          <w:szCs w:val="24"/>
        </w:rPr>
        <w:t xml:space="preserve">r </w:t>
      </w:r>
      <w:r w:rsidR="00250CF2" w:rsidRPr="00250CF2">
        <w:rPr>
          <w:rFonts w:ascii="Adobe caslon" w:hAnsi="Adobe caslon" w:cs="Arial"/>
          <w:sz w:val="24"/>
          <w:szCs w:val="24"/>
        </w:rPr>
        <w:t>el Mtro. Fernando Yunes Márquez, Presidente Municipal de Veracruz.</w:t>
      </w:r>
    </w:p>
    <w:p w:rsidR="0064636D" w:rsidRDefault="0064636D" w:rsidP="00FF6D22">
      <w:pPr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 xml:space="preserve">Que con </w:t>
      </w:r>
      <w:r w:rsidR="003B2BCD">
        <w:rPr>
          <w:rFonts w:ascii="Adobe caslon" w:hAnsi="Adobe caslon" w:cs="Arial"/>
          <w:sz w:val="24"/>
          <w:szCs w:val="24"/>
        </w:rPr>
        <w:t>la expedición</w:t>
      </w:r>
      <w:r>
        <w:rPr>
          <w:rFonts w:ascii="Adobe caslon" w:hAnsi="Adobe caslon" w:cs="Arial"/>
          <w:sz w:val="24"/>
          <w:szCs w:val="24"/>
        </w:rPr>
        <w:t xml:space="preserve"> del presente Acuerdo se establecen las </w:t>
      </w:r>
      <w:r w:rsidR="003B2BCD">
        <w:rPr>
          <w:rFonts w:ascii="Adobe caslon" w:hAnsi="Adobe caslon" w:cs="Arial"/>
          <w:sz w:val="24"/>
          <w:szCs w:val="24"/>
        </w:rPr>
        <w:t>acciones y lineamientos</w:t>
      </w:r>
      <w:r>
        <w:rPr>
          <w:rFonts w:ascii="Adobe caslon" w:hAnsi="Adobe caslon" w:cs="Arial"/>
          <w:sz w:val="24"/>
          <w:szCs w:val="24"/>
        </w:rPr>
        <w:t xml:space="preserve"> del SIMPLIFICA</w:t>
      </w:r>
      <w:r w:rsidR="003B2BCD">
        <w:rPr>
          <w:rFonts w:ascii="Adobe caslon" w:hAnsi="Adobe caslon" w:cs="Arial"/>
          <w:sz w:val="24"/>
          <w:szCs w:val="24"/>
        </w:rPr>
        <w:t>.</w:t>
      </w:r>
    </w:p>
    <w:p w:rsidR="00777D61" w:rsidRPr="00DF6FB3" w:rsidRDefault="0064636D" w:rsidP="00FF6D22">
      <w:pPr>
        <w:jc w:val="both"/>
        <w:rPr>
          <w:rFonts w:ascii="Adobe caslon" w:hAnsi="Adobe caslon" w:cs="Arial"/>
          <w:sz w:val="24"/>
          <w:szCs w:val="24"/>
        </w:rPr>
      </w:pPr>
      <w:r>
        <w:rPr>
          <w:rFonts w:ascii="Adobe caslon" w:hAnsi="Adobe caslon" w:cs="Arial"/>
          <w:sz w:val="24"/>
          <w:szCs w:val="24"/>
        </w:rPr>
        <w:t>Atento a lo anterior, se expide</w:t>
      </w:r>
      <w:r w:rsidR="002D526C" w:rsidRPr="00DF6FB3">
        <w:rPr>
          <w:rFonts w:ascii="Adobe caslon" w:hAnsi="Adobe caslon" w:cs="Arial"/>
          <w:sz w:val="24"/>
          <w:szCs w:val="24"/>
        </w:rPr>
        <w:t xml:space="preserve"> el siguiente:</w:t>
      </w:r>
    </w:p>
    <w:p w:rsidR="006D20FF" w:rsidRDefault="006D20FF" w:rsidP="00FF6D22">
      <w:pPr>
        <w:jc w:val="both"/>
        <w:rPr>
          <w:rFonts w:ascii="Adobe caslon" w:hAnsi="Adobe caslon" w:cs="Arial"/>
          <w:sz w:val="24"/>
          <w:szCs w:val="24"/>
        </w:rPr>
      </w:pPr>
    </w:p>
    <w:p w:rsidR="000F01FB" w:rsidRDefault="000F01FB" w:rsidP="00FF6D22">
      <w:pPr>
        <w:jc w:val="both"/>
        <w:rPr>
          <w:rFonts w:ascii="Adobe caslon" w:hAnsi="Adobe caslon" w:cs="Arial"/>
          <w:sz w:val="24"/>
          <w:szCs w:val="24"/>
        </w:rPr>
      </w:pPr>
    </w:p>
    <w:p w:rsidR="000F01FB" w:rsidRPr="00DF6FB3" w:rsidRDefault="000F01FB" w:rsidP="00FF6D22">
      <w:pPr>
        <w:jc w:val="both"/>
        <w:rPr>
          <w:rFonts w:ascii="Adobe caslon" w:hAnsi="Adobe caslon" w:cs="Arial"/>
          <w:sz w:val="24"/>
          <w:szCs w:val="24"/>
        </w:rPr>
      </w:pPr>
    </w:p>
    <w:p w:rsidR="00777D61" w:rsidRPr="000F01FB" w:rsidRDefault="005332EA" w:rsidP="005332EA">
      <w:pPr>
        <w:jc w:val="center"/>
        <w:rPr>
          <w:rFonts w:ascii="Adobe caslon" w:hAnsi="Adobe caslon" w:cs="Arial"/>
          <w:sz w:val="24"/>
          <w:szCs w:val="24"/>
        </w:rPr>
      </w:pPr>
      <w:r w:rsidRPr="000F01FB">
        <w:rPr>
          <w:rFonts w:ascii="Adobe caslon" w:hAnsi="Adobe caslon" w:cs="Arial"/>
          <w:b/>
          <w:sz w:val="24"/>
          <w:szCs w:val="24"/>
        </w:rPr>
        <w:t xml:space="preserve">ACUERDO DE SIMPLIFICACIÓN DE TRÁMITES Y SERVICIOS DEL </w:t>
      </w:r>
      <w:r w:rsidR="000F01FB" w:rsidRPr="000F01FB">
        <w:rPr>
          <w:rFonts w:ascii="Adobe caslon" w:hAnsi="Adobe caslon" w:cs="Arial"/>
          <w:b/>
          <w:sz w:val="24"/>
          <w:szCs w:val="24"/>
        </w:rPr>
        <w:t>MUNICIPIO</w:t>
      </w:r>
      <w:r w:rsidR="004A6C95" w:rsidRPr="000F01FB">
        <w:rPr>
          <w:rFonts w:ascii="Adobe caslon" w:hAnsi="Adobe caslon" w:cs="Arial"/>
          <w:b/>
          <w:sz w:val="24"/>
          <w:szCs w:val="24"/>
        </w:rPr>
        <w:t xml:space="preserve"> DE </w:t>
      </w:r>
      <w:r w:rsidR="00250CF2">
        <w:rPr>
          <w:rFonts w:ascii="Adobe caslon" w:hAnsi="Adobe caslon" w:cs="Arial"/>
          <w:b/>
          <w:sz w:val="24"/>
          <w:szCs w:val="24"/>
        </w:rPr>
        <w:t>VERACRUZ</w:t>
      </w:r>
    </w:p>
    <w:p w:rsidR="00B12B67" w:rsidRPr="00DF6FB3" w:rsidRDefault="00751262" w:rsidP="00B12B67">
      <w:pPr>
        <w:jc w:val="both"/>
        <w:rPr>
          <w:rFonts w:ascii="Adobe caslon" w:hAnsi="Adobe caslon" w:cs="Arial"/>
          <w:color w:val="A6A6A6" w:themeColor="background1" w:themeShade="A6"/>
          <w:sz w:val="24"/>
          <w:szCs w:val="24"/>
        </w:rPr>
      </w:pPr>
      <w:r w:rsidRPr="00DF6FB3">
        <w:rPr>
          <w:rFonts w:ascii="Adobe caslon" w:hAnsi="Adobe caslon" w:cs="Arial"/>
          <w:b/>
          <w:sz w:val="24"/>
          <w:szCs w:val="24"/>
        </w:rPr>
        <w:t>A</w:t>
      </w:r>
      <w:r w:rsidR="007E449C" w:rsidRPr="00DF6FB3">
        <w:rPr>
          <w:rFonts w:ascii="Adobe caslon" w:hAnsi="Adobe caslon" w:cs="Arial"/>
          <w:b/>
          <w:sz w:val="24"/>
          <w:szCs w:val="24"/>
        </w:rPr>
        <w:t xml:space="preserve">RTÍCULO </w:t>
      </w:r>
      <w:r w:rsidR="00F6521B" w:rsidRPr="00DF6FB3">
        <w:rPr>
          <w:rFonts w:ascii="Adobe caslon" w:hAnsi="Adobe caslon" w:cs="Arial"/>
          <w:b/>
          <w:sz w:val="24"/>
          <w:szCs w:val="24"/>
        </w:rPr>
        <w:t>1</w:t>
      </w:r>
      <w:r w:rsidRPr="00DF6FB3">
        <w:rPr>
          <w:rFonts w:ascii="Adobe caslon" w:hAnsi="Adobe caslon" w:cs="Arial"/>
          <w:b/>
          <w:sz w:val="24"/>
          <w:szCs w:val="24"/>
        </w:rPr>
        <w:t>.-</w:t>
      </w:r>
      <w:r w:rsidRPr="00DF6FB3">
        <w:rPr>
          <w:rFonts w:ascii="Adobe caslon" w:hAnsi="Adobe caslon" w:cs="Arial"/>
          <w:sz w:val="24"/>
          <w:szCs w:val="24"/>
        </w:rPr>
        <w:t xml:space="preserve"> El presente Acuerdo tiene por objeto establecer las acciones y lineamientos que deberán </w:t>
      </w:r>
      <w:r w:rsidR="00EF72E1" w:rsidRPr="00DF6FB3">
        <w:rPr>
          <w:rFonts w:ascii="Adobe caslon" w:hAnsi="Adobe caslon" w:cs="Arial"/>
          <w:sz w:val="24"/>
          <w:szCs w:val="24"/>
        </w:rPr>
        <w:t>seguir</w:t>
      </w:r>
      <w:r w:rsidR="00344561" w:rsidRPr="00DF6FB3">
        <w:rPr>
          <w:rFonts w:ascii="Adobe caslon" w:hAnsi="Adobe caslon" w:cs="Arial"/>
          <w:sz w:val="24"/>
          <w:szCs w:val="24"/>
        </w:rPr>
        <w:t xml:space="preserve"> las D</w:t>
      </w:r>
      <w:r w:rsidRPr="00DF6FB3">
        <w:rPr>
          <w:rFonts w:ascii="Adobe caslon" w:hAnsi="Adobe caslon" w:cs="Arial"/>
          <w:sz w:val="24"/>
          <w:szCs w:val="24"/>
        </w:rPr>
        <w:t>ependencias de</w:t>
      </w:r>
      <w:r w:rsidR="00131113" w:rsidRPr="00DF6FB3">
        <w:rPr>
          <w:rFonts w:ascii="Adobe caslon" w:hAnsi="Adobe caslon" w:cs="Arial"/>
          <w:sz w:val="24"/>
          <w:szCs w:val="24"/>
        </w:rPr>
        <w:t xml:space="preserve"> la </w:t>
      </w:r>
      <w:r w:rsidR="007B738E" w:rsidRPr="00DF6FB3">
        <w:rPr>
          <w:rFonts w:ascii="Adobe caslon" w:hAnsi="Adobe caslon" w:cs="Arial"/>
          <w:sz w:val="24"/>
          <w:szCs w:val="24"/>
        </w:rPr>
        <w:t xml:space="preserve">Administración Pública </w:t>
      </w:r>
      <w:r w:rsidR="004A6C9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[estatal/municipal]</w:t>
      </w:r>
      <w:r w:rsidRPr="00DF6FB3">
        <w:rPr>
          <w:rFonts w:ascii="Adobe caslon" w:hAnsi="Adobe caslon" w:cs="Arial"/>
          <w:sz w:val="24"/>
          <w:szCs w:val="24"/>
        </w:rPr>
        <w:t xml:space="preserve">, para </w:t>
      </w:r>
      <w:r w:rsidR="00CC0127" w:rsidRPr="00DF6FB3">
        <w:rPr>
          <w:rFonts w:ascii="Adobe caslon" w:hAnsi="Adobe caslon" w:cs="Arial"/>
          <w:sz w:val="24"/>
          <w:szCs w:val="24"/>
        </w:rPr>
        <w:t xml:space="preserve">integrar </w:t>
      </w:r>
      <w:r w:rsidR="00CB1552" w:rsidRPr="00DF6FB3">
        <w:rPr>
          <w:rFonts w:ascii="Adobe caslon" w:hAnsi="Adobe caslon" w:cs="Arial"/>
          <w:sz w:val="24"/>
          <w:szCs w:val="24"/>
        </w:rPr>
        <w:t xml:space="preserve">los resultados del </w:t>
      </w:r>
      <w:r w:rsidR="006D20FF" w:rsidRPr="00DF6FB3">
        <w:rPr>
          <w:rFonts w:ascii="Adobe caslon" w:hAnsi="Adobe caslon" w:cs="Arial"/>
          <w:sz w:val="24"/>
          <w:szCs w:val="24"/>
        </w:rPr>
        <w:t>SIMPLIFICA</w:t>
      </w:r>
      <w:r w:rsidR="00CB1552" w:rsidRPr="00DF6FB3">
        <w:rPr>
          <w:rFonts w:ascii="Adobe caslon" w:hAnsi="Adobe caslon" w:cs="Arial"/>
          <w:sz w:val="24"/>
          <w:szCs w:val="24"/>
        </w:rPr>
        <w:t xml:space="preserve"> en </w:t>
      </w:r>
      <w:r w:rsidR="00CC0127" w:rsidRPr="00DF6FB3">
        <w:rPr>
          <w:rFonts w:ascii="Adobe caslon" w:hAnsi="Adobe caslon" w:cs="Arial"/>
          <w:sz w:val="24"/>
          <w:szCs w:val="24"/>
        </w:rPr>
        <w:t xml:space="preserve">el </w:t>
      </w:r>
      <w:r w:rsidR="00CC0127" w:rsidRPr="00DF6FB3">
        <w:rPr>
          <w:rFonts w:ascii="Adobe caslon" w:hAnsi="Adobe caslon" w:cs="Arial"/>
          <w:sz w:val="24"/>
          <w:szCs w:val="24"/>
          <w:lang w:val="es-ES_tradnl"/>
        </w:rPr>
        <w:t>Programa de Mejora Regulatoria</w:t>
      </w:r>
      <w:r w:rsidR="00B12B67" w:rsidRPr="00DF6FB3">
        <w:rPr>
          <w:rFonts w:ascii="Adobe caslon" w:hAnsi="Adobe caslon" w:cs="Arial"/>
          <w:sz w:val="24"/>
          <w:szCs w:val="24"/>
          <w:lang w:val="es-ES_tradnl"/>
        </w:rPr>
        <w:t xml:space="preserve"> en el </w:t>
      </w:r>
      <w:r w:rsidR="00B12B67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B12B67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 </w:t>
      </w:r>
      <w:r w:rsidR="00B12B67" w:rsidRPr="00DF6FB3">
        <w:rPr>
          <w:rFonts w:ascii="Adobe caslon" w:hAnsi="Adobe caslon" w:cs="Arial"/>
          <w:sz w:val="24"/>
          <w:szCs w:val="24"/>
        </w:rPr>
        <w:t xml:space="preserve">de </w:t>
      </w:r>
      <w:r w:rsidR="00B12B67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B12B67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].</w:t>
      </w:r>
    </w:p>
    <w:p w:rsidR="00CB7E8E" w:rsidRPr="00DF6FB3" w:rsidRDefault="00CB7E8E" w:rsidP="00CB7E8E">
      <w:p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val="es-ES_tradnl" w:eastAsia="es-MX"/>
        </w:rPr>
      </w:pPr>
      <w:r w:rsidRPr="00DF6FB3">
        <w:rPr>
          <w:rFonts w:ascii="Adobe caslon" w:eastAsia="Times New Roman" w:hAnsi="Adobe caslon" w:cs="Arial"/>
          <w:b/>
          <w:sz w:val="24"/>
          <w:szCs w:val="24"/>
          <w:lang w:val="es-ES_tradnl" w:eastAsia="es-MX"/>
        </w:rPr>
        <w:t>ARTÍCULO 2</w:t>
      </w:r>
      <w:r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.- Para efectos de este Acuerdo se entenderá por: </w:t>
      </w:r>
    </w:p>
    <w:p w:rsidR="00CB7E8E" w:rsidRPr="00DF6FB3" w:rsidRDefault="00CB7E8E" w:rsidP="00CB7E8E">
      <w:p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val="es-ES_tradnl" w:eastAsia="es-MX"/>
        </w:rPr>
      </w:pPr>
    </w:p>
    <w:p w:rsidR="004D482D" w:rsidRPr="00DF6FB3" w:rsidRDefault="004D482D" w:rsidP="002536D7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Acciones </w:t>
      </w:r>
      <w:r w:rsidR="003B2BCD">
        <w:rPr>
          <w:rFonts w:ascii="Adobe caslon" w:eastAsia="Times New Roman" w:hAnsi="Adobe caslon" w:cs="Arial"/>
          <w:sz w:val="24"/>
          <w:szCs w:val="24"/>
          <w:lang w:eastAsia="es-MX"/>
        </w:rPr>
        <w:t>de Simplificación: L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as acciones administrativ</w:t>
      </w:r>
      <w:r w:rsidR="00860C2A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as o jurídicas realizadas por </w:t>
      </w:r>
      <w:r w:rsidR="00860C2A" w:rsidRPr="00DF6FB3">
        <w:rPr>
          <w:rFonts w:ascii="Adobe caslon" w:hAnsi="Adobe caslon" w:cs="Arial"/>
          <w:sz w:val="24"/>
          <w:szCs w:val="24"/>
          <w:lang w:val="es-ES_tradnl"/>
        </w:rPr>
        <w:t xml:space="preserve">el </w:t>
      </w:r>
      <w:r w:rsidR="00860C2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860C2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 </w:t>
      </w:r>
      <w:r w:rsidR="00860C2A" w:rsidRPr="00DF6FB3">
        <w:rPr>
          <w:rFonts w:ascii="Adobe caslon" w:hAnsi="Adobe caslon" w:cs="Arial"/>
          <w:sz w:val="24"/>
          <w:szCs w:val="24"/>
        </w:rPr>
        <w:t xml:space="preserve">de </w:t>
      </w:r>
      <w:r w:rsidR="00860C2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860C2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], [Municipios/ Alcaldías], </w:t>
      </w:r>
      <w:r w:rsidR="00860C2A" w:rsidRPr="00DF6FB3">
        <w:rPr>
          <w:rFonts w:ascii="Adobe caslon" w:hAnsi="Adobe caslon" w:cs="Arial"/>
          <w:sz w:val="24"/>
          <w:szCs w:val="24"/>
        </w:rPr>
        <w:t>y sus</w:t>
      </w:r>
      <w:r w:rsidR="00344561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D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ependencias, tendientes a reducir el Costo Social de los </w:t>
      </w:r>
      <w:r w:rsidR="005C1625">
        <w:rPr>
          <w:rFonts w:ascii="Adobe caslon" w:eastAsia="Times New Roman" w:hAnsi="Adobe caslon" w:cs="Arial"/>
          <w:sz w:val="24"/>
          <w:szCs w:val="24"/>
          <w:lang w:eastAsia="es-MX"/>
        </w:rPr>
        <w:t>T</w:t>
      </w:r>
      <w:r w:rsidR="005C1625" w:rsidRPr="00DF6FB3">
        <w:rPr>
          <w:rFonts w:ascii="Adobe caslon" w:eastAsia="Times New Roman" w:hAnsi="Adobe caslon" w:cs="Arial"/>
          <w:sz w:val="24"/>
          <w:szCs w:val="24"/>
          <w:lang w:eastAsia="es-MX"/>
        </w:rPr>
        <w:t>rámite</w:t>
      </w:r>
      <w:r w:rsidR="005C1625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5C1625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="005C1625">
        <w:rPr>
          <w:rFonts w:ascii="Adobe caslon" w:eastAsia="Times New Roman" w:hAnsi="Adobe caslon" w:cs="Arial"/>
          <w:sz w:val="24"/>
          <w:szCs w:val="24"/>
          <w:lang w:eastAsia="es-MX"/>
        </w:rPr>
        <w:t>y/</w:t>
      </w:r>
      <w:r w:rsidR="005C1625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o </w:t>
      </w:r>
      <w:r w:rsidR="005C1625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5C1625" w:rsidRPr="00DF6FB3">
        <w:rPr>
          <w:rFonts w:ascii="Adobe caslon" w:eastAsia="Times New Roman" w:hAnsi="Adobe caslon" w:cs="Arial"/>
          <w:sz w:val="24"/>
          <w:szCs w:val="24"/>
          <w:lang w:eastAsia="es-MX"/>
        </w:rPr>
        <w:t>ervicio</w:t>
      </w:r>
      <w:r w:rsidR="005C1625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5C1625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correspondientes;</w:t>
      </w:r>
    </w:p>
    <w:p w:rsidR="004D482D" w:rsidRPr="00DF6FB3" w:rsidRDefault="004D482D" w:rsidP="004D482D">
      <w:pPr>
        <w:spacing w:after="0" w:line="240" w:lineRule="auto"/>
        <w:ind w:left="567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</w:p>
    <w:p w:rsidR="004D482D" w:rsidRDefault="004D482D" w:rsidP="004D482D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Acumulación de Requisitos: Al tiempo en días </w:t>
      </w:r>
      <w:r w:rsidR="00E94F77" w:rsidRPr="00DF6FB3">
        <w:rPr>
          <w:rFonts w:ascii="Adobe caslon" w:eastAsia="Times New Roman" w:hAnsi="Adobe caslon" w:cs="Arial"/>
          <w:sz w:val="24"/>
          <w:szCs w:val="24"/>
          <w:lang w:eastAsia="es-MX"/>
        </w:rPr>
        <w:t>hábiles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que toma a las personas físicas o morales del sector privado en comprender los requisitos, recabarlos y entregarlos de manera completa en la </w:t>
      </w:r>
      <w:r w:rsidR="002A459C">
        <w:rPr>
          <w:rFonts w:ascii="Adobe caslon" w:eastAsia="Times New Roman" w:hAnsi="Adobe caslon" w:cs="Arial"/>
          <w:sz w:val="24"/>
          <w:szCs w:val="24"/>
          <w:lang w:eastAsia="es-MX"/>
        </w:rPr>
        <w:t>Dependencia para solicitar un T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rámite </w:t>
      </w:r>
      <w:r w:rsidR="002A459C">
        <w:rPr>
          <w:rFonts w:ascii="Adobe caslon" w:eastAsia="Times New Roman" w:hAnsi="Adobe caslon" w:cs="Arial"/>
          <w:sz w:val="24"/>
          <w:szCs w:val="24"/>
          <w:lang w:eastAsia="es-MX"/>
        </w:rPr>
        <w:t>y/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o </w:t>
      </w:r>
      <w:r w:rsidR="002A459C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ervicio;</w:t>
      </w:r>
    </w:p>
    <w:p w:rsidR="00A37278" w:rsidRDefault="00A37278" w:rsidP="00A37278">
      <w:pPr>
        <w:pStyle w:val="Prrafodelista"/>
        <w:rPr>
          <w:rFonts w:ascii="Adobe caslon" w:hAnsi="Adobe caslon" w:cs="Arial"/>
        </w:rPr>
      </w:pPr>
    </w:p>
    <w:p w:rsidR="00A37278" w:rsidRDefault="00A37278" w:rsidP="00A3727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MX"/>
        </w:rPr>
      </w:pPr>
      <w:r w:rsidRPr="00A37278">
        <w:rPr>
          <w:rFonts w:ascii="Adobe caslon" w:eastAsia="Times New Roman" w:hAnsi="Adobe caslon" w:cs="Arial"/>
          <w:sz w:val="24"/>
          <w:szCs w:val="24"/>
          <w:lang w:eastAsia="es-MX"/>
        </w:rPr>
        <w:t>CONAMER: La Comisión Nacional de Mejora Regulatoria, órgano administrativo desconcentrado de la Secretaría de Economía, con autonomía técnica y operativa, la cual tiene como objetivo promover la mejora de las Regulaciones y la simplificación de Trámites y Servicios, así como la transparencia en la elaboración y aplicación de los mismos, procurando que éstos generen beneficios superiores a sus costos y el máximo beneficio para la sociedad</w:t>
      </w:r>
      <w:r>
        <w:rPr>
          <w:rFonts w:ascii="Arial" w:eastAsia="Times New Roman" w:hAnsi="Arial" w:cs="Arial"/>
          <w:sz w:val="24"/>
          <w:szCs w:val="24"/>
          <w:lang w:val="es-ES_tradnl" w:eastAsia="es-MX"/>
        </w:rPr>
        <w:t>;</w:t>
      </w:r>
    </w:p>
    <w:p w:rsidR="004D482D" w:rsidRPr="00DF6FB3" w:rsidRDefault="004D482D" w:rsidP="0064636D">
      <w:p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val="es-ES_tradnl" w:eastAsia="es-MX"/>
        </w:rPr>
      </w:pPr>
    </w:p>
    <w:p w:rsidR="004D482D" w:rsidRPr="00DF6FB3" w:rsidRDefault="004D482D" w:rsidP="004D482D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Costo Social: Al valor monetario anual del tiempo destinado a la acumulación de requisitos y </w:t>
      </w:r>
      <w:r w:rsidR="003B2BCD">
        <w:rPr>
          <w:rFonts w:ascii="Adobe caslon" w:eastAsia="Times New Roman" w:hAnsi="Adobe caslon" w:cs="Arial"/>
          <w:sz w:val="24"/>
          <w:szCs w:val="24"/>
          <w:lang w:eastAsia="es-MX"/>
        </w:rPr>
        <w:t>resultado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por parte de la </w:t>
      </w:r>
      <w:r w:rsidR="005324C2">
        <w:rPr>
          <w:rFonts w:ascii="Adobe caslon" w:eastAsia="Times New Roman" w:hAnsi="Adobe caslon" w:cs="Arial"/>
          <w:sz w:val="24"/>
          <w:szCs w:val="24"/>
          <w:lang w:eastAsia="es-MX"/>
        </w:rPr>
        <w:t>D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ependencia </w:t>
      </w:r>
      <w:r w:rsidR="003B2BCD">
        <w:rPr>
          <w:rFonts w:ascii="Adobe caslon" w:eastAsia="Times New Roman" w:hAnsi="Adobe caslon" w:cs="Arial"/>
          <w:sz w:val="24"/>
          <w:szCs w:val="24"/>
          <w:lang w:eastAsia="es-MX"/>
        </w:rPr>
        <w:t xml:space="preserve">respecto 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de un </w:t>
      </w:r>
      <w:r w:rsidR="005324C2">
        <w:rPr>
          <w:rFonts w:ascii="Adobe caslon" w:eastAsia="Times New Roman" w:hAnsi="Adobe caslon" w:cs="Arial"/>
          <w:sz w:val="24"/>
          <w:szCs w:val="24"/>
          <w:lang w:eastAsia="es-MX"/>
        </w:rPr>
        <w:t>T</w:t>
      </w:r>
      <w:r w:rsidR="005324C2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rámite </w:t>
      </w:r>
      <w:r w:rsidR="005324C2">
        <w:rPr>
          <w:rFonts w:ascii="Adobe caslon" w:eastAsia="Times New Roman" w:hAnsi="Adobe caslon" w:cs="Arial"/>
          <w:sz w:val="24"/>
          <w:szCs w:val="24"/>
          <w:lang w:eastAsia="es-MX"/>
        </w:rPr>
        <w:t>y/</w:t>
      </w:r>
      <w:r w:rsidR="005324C2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o </w:t>
      </w:r>
      <w:r w:rsidR="005324C2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5324C2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ervicio 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específico;</w:t>
      </w:r>
    </w:p>
    <w:p w:rsidR="004D482D" w:rsidRPr="00DF6FB3" w:rsidRDefault="004D482D" w:rsidP="004D482D">
      <w:p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</w:p>
    <w:p w:rsidR="00EC1008" w:rsidRPr="00EC1008" w:rsidRDefault="00EC1008" w:rsidP="009A3809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</w:pP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="003B2BCD">
        <w:rPr>
          <w:rFonts w:ascii="Adobe caslon" w:eastAsia="Times New Roman" w:hAnsi="Adobe caslon" w:cs="Arial"/>
          <w:sz w:val="24"/>
          <w:szCs w:val="24"/>
          <w:lang w:eastAsia="es-MX"/>
        </w:rPr>
        <w:t>:</w:t>
      </w:r>
      <w:r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="003B2BCD">
        <w:rPr>
          <w:rFonts w:ascii="Adobe caslon" w:eastAsia="Times New Roman" w:hAnsi="Adobe caslon" w:cs="Arial"/>
          <w:sz w:val="24"/>
          <w:szCs w:val="24"/>
          <w:lang w:eastAsia="es-MX"/>
        </w:rPr>
        <w:t>L</w:t>
      </w:r>
      <w:r>
        <w:rPr>
          <w:rFonts w:ascii="Adobe caslon" w:eastAsia="Times New Roman" w:hAnsi="Adobe caslon" w:cs="Arial"/>
          <w:sz w:val="24"/>
          <w:szCs w:val="24"/>
          <w:lang w:eastAsia="es-MX"/>
        </w:rPr>
        <w:t xml:space="preserve">a autoridad encargada de la Mejora Regulatoria en el 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>
        <w:rPr>
          <w:rFonts w:ascii="Adobe caslon" w:hAnsi="Adobe caslon" w:cs="Arial"/>
          <w:sz w:val="24"/>
          <w:szCs w:val="24"/>
        </w:rPr>
        <w:t xml:space="preserve">, de conformidad con lo dispuesto en 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[Fundamento jurídico que otorga facultad]</w:t>
      </w:r>
      <w:r w:rsidRPr="00EC1008">
        <w:rPr>
          <w:rFonts w:ascii="Adobe caslon" w:hAnsi="Adobe caslon" w:cs="Arial"/>
          <w:sz w:val="24"/>
          <w:szCs w:val="24"/>
        </w:rPr>
        <w:t>.</w:t>
      </w:r>
    </w:p>
    <w:p w:rsidR="00EC1008" w:rsidRDefault="00EC1008" w:rsidP="00EC1008">
      <w:pPr>
        <w:pStyle w:val="Prrafodelista"/>
        <w:rPr>
          <w:rFonts w:ascii="Adobe caslon" w:hAnsi="Adobe caslon" w:cs="Arial"/>
          <w:color w:val="000000" w:themeColor="text1"/>
        </w:rPr>
      </w:pPr>
    </w:p>
    <w:p w:rsidR="004D482D" w:rsidRPr="00D35999" w:rsidRDefault="00EC1008" w:rsidP="009A3809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</w:pPr>
      <w:r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>Dependencia</w:t>
      </w:r>
      <w:r w:rsidR="005324C2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>(</w:t>
      </w:r>
      <w:r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>s</w:t>
      </w:r>
      <w:r w:rsidR="005324C2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>)</w:t>
      </w:r>
      <w:r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 xml:space="preserve">: </w:t>
      </w:r>
      <w:r w:rsidR="003B2BCD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>L</w:t>
      </w:r>
      <w:r w:rsidR="004D482D" w:rsidRPr="00344C49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>a</w:t>
      </w:r>
      <w:r w:rsidR="00E1287C" w:rsidRPr="00344C49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>s Dependencias</w:t>
      </w:r>
      <w:r w:rsidR="00E1287C" w:rsidRPr="00D35999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 xml:space="preserve"> de la </w:t>
      </w:r>
      <w:r w:rsidR="004D482D" w:rsidRPr="00D35999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 xml:space="preserve">Administración Pública </w:t>
      </w:r>
      <w:r w:rsidR="004D482D" w:rsidRPr="00D35999">
        <w:rPr>
          <w:rFonts w:ascii="Adobe caslon" w:hAnsi="Adobe caslon" w:cs="Arial"/>
          <w:color w:val="A6A6A6" w:themeColor="background1" w:themeShade="A6"/>
          <w:sz w:val="24"/>
          <w:szCs w:val="24"/>
        </w:rPr>
        <w:t>[Estatal/Municipal]</w:t>
      </w:r>
      <w:r w:rsidR="00375768" w:rsidRPr="00D35999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 xml:space="preserve">, </w:t>
      </w:r>
      <w:r w:rsidR="00375768" w:rsidRPr="00D35999">
        <w:rPr>
          <w:rFonts w:ascii="Adobe caslon" w:hAnsi="Adobe caslon" w:cs="Arial"/>
          <w:sz w:val="24"/>
          <w:szCs w:val="24"/>
        </w:rPr>
        <w:t xml:space="preserve">del </w:t>
      </w:r>
      <w:r w:rsidR="00375768" w:rsidRPr="00D35999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del Estado/Municipio], [Municipios/ Alcaldías], </w:t>
      </w:r>
      <w:r w:rsidR="00375768" w:rsidRPr="00D35999">
        <w:rPr>
          <w:rFonts w:ascii="Adobe caslon" w:eastAsia="Times New Roman" w:hAnsi="Adobe caslon" w:cs="Arial"/>
          <w:sz w:val="24"/>
          <w:szCs w:val="24"/>
          <w:lang w:eastAsia="es-MX"/>
        </w:rPr>
        <w:t xml:space="preserve">y </w:t>
      </w:r>
      <w:r w:rsidR="00E1287C" w:rsidRPr="00D35999">
        <w:rPr>
          <w:rFonts w:ascii="Adobe caslon" w:eastAsia="Times New Roman" w:hAnsi="Adobe caslon" w:cs="Arial"/>
          <w:sz w:val="24"/>
          <w:szCs w:val="24"/>
          <w:lang w:eastAsia="es-MX"/>
        </w:rPr>
        <w:t xml:space="preserve">sus </w:t>
      </w:r>
      <w:r w:rsidR="00375768" w:rsidRPr="00D35999">
        <w:rPr>
          <w:rFonts w:ascii="Adobe caslon" w:eastAsia="Times New Roman" w:hAnsi="Adobe caslon" w:cs="Arial"/>
          <w:sz w:val="24"/>
          <w:szCs w:val="24"/>
          <w:lang w:eastAsia="es-MX"/>
        </w:rPr>
        <w:t>entidades</w:t>
      </w:r>
      <w:r w:rsidR="00375768" w:rsidRPr="00D35999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>;</w:t>
      </w:r>
    </w:p>
    <w:p w:rsidR="004D482D" w:rsidRPr="00DF6FB3" w:rsidRDefault="004D482D" w:rsidP="004D482D">
      <w:pPr>
        <w:spacing w:after="0" w:line="240" w:lineRule="auto"/>
        <w:jc w:val="both"/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</w:pPr>
    </w:p>
    <w:p w:rsidR="00DB44C2" w:rsidRPr="00DF6FB3" w:rsidRDefault="00DB44C2" w:rsidP="003504E7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val="es-ES_tradnl" w:eastAsia="es-MX"/>
        </w:rPr>
      </w:pPr>
      <w:r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Enlace: </w:t>
      </w:r>
      <w:r w:rsidR="003B2BCD">
        <w:rPr>
          <w:rFonts w:ascii="Adobe caslon" w:eastAsia="Times New Roman" w:hAnsi="Adobe caslon" w:cs="Arial"/>
          <w:sz w:val="24"/>
          <w:szCs w:val="24"/>
          <w:lang w:val="es-ES_tradnl" w:eastAsia="es-MX"/>
        </w:rPr>
        <w:t>El s</w:t>
      </w:r>
      <w:r w:rsidR="003504E7"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>ervidor público designado</w:t>
      </w:r>
      <w:r w:rsidR="000C22D8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, a través de </w:t>
      </w:r>
      <w:r w:rsidR="003504E7"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la </w:t>
      </w:r>
      <w:r w:rsidR="0015727E">
        <w:rPr>
          <w:rFonts w:ascii="Adobe caslon" w:eastAsia="Times New Roman" w:hAnsi="Adobe caslon" w:cs="Arial"/>
          <w:sz w:val="24"/>
          <w:szCs w:val="24"/>
          <w:lang w:val="es-ES_tradnl" w:eastAsia="es-MX"/>
        </w:rPr>
        <w:t>D</w:t>
      </w:r>
      <w:r w:rsidR="003504E7"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ependencia </w:t>
      </w:r>
      <w:r w:rsidR="000C22D8">
        <w:rPr>
          <w:rFonts w:ascii="Adobe caslon" w:eastAsia="Times New Roman" w:hAnsi="Adobe caslon" w:cs="Arial"/>
          <w:sz w:val="24"/>
          <w:szCs w:val="24"/>
          <w:lang w:val="es-ES_tradnl" w:eastAsia="es-MX"/>
        </w:rPr>
        <w:t>correspondiente</w:t>
      </w:r>
      <w:r w:rsidR="003504E7"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, </w:t>
      </w:r>
      <w:r w:rsidR="0015727E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quien será el </w:t>
      </w:r>
      <w:r w:rsidR="003504E7"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>responsable de la administración de la estrategia de simplificaci</w:t>
      </w:r>
      <w:r w:rsidR="00FE13F1">
        <w:rPr>
          <w:rFonts w:ascii="Adobe caslon" w:eastAsia="Times New Roman" w:hAnsi="Adobe caslon" w:cs="Arial"/>
          <w:sz w:val="24"/>
          <w:szCs w:val="24"/>
          <w:lang w:val="es-ES_tradnl" w:eastAsia="es-MX"/>
        </w:rPr>
        <w:t>ón para la participación de la D</w:t>
      </w:r>
      <w:r w:rsidR="003504E7"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ependencia dentro del </w:t>
      </w:r>
      <w:r w:rsidR="00FE13F1">
        <w:rPr>
          <w:rFonts w:ascii="Adobe caslon" w:eastAsia="Times New Roman" w:hAnsi="Adobe caslon" w:cs="Arial"/>
          <w:sz w:val="24"/>
          <w:szCs w:val="24"/>
          <w:lang w:val="es-ES_tradnl" w:eastAsia="es-MX"/>
        </w:rPr>
        <w:t>Programa de Mejora Regulatoria</w:t>
      </w:r>
      <w:r w:rsidR="003504E7"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 del </w:t>
      </w:r>
      <w:r w:rsidR="003504E7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[Estado/Municipio]</w:t>
      </w:r>
      <w:r w:rsidR="003504E7" w:rsidRPr="00DF6FB3">
        <w:rPr>
          <w:rFonts w:ascii="Adobe caslon" w:hAnsi="Adobe caslon" w:cs="Arial"/>
          <w:sz w:val="24"/>
          <w:szCs w:val="24"/>
        </w:rPr>
        <w:t>.</w:t>
      </w:r>
    </w:p>
    <w:p w:rsidR="00DB44C2" w:rsidRPr="00DF6FB3" w:rsidRDefault="00DB44C2" w:rsidP="00DB44C2">
      <w:pPr>
        <w:pStyle w:val="Prrafodelista"/>
        <w:rPr>
          <w:rFonts w:ascii="Adobe caslon" w:hAnsi="Adobe caslon" w:cs="Arial"/>
          <w:color w:val="A6A6A6" w:themeColor="background1" w:themeShade="A6"/>
        </w:rPr>
      </w:pPr>
    </w:p>
    <w:p w:rsidR="004D482D" w:rsidRPr="00DF6FB3" w:rsidRDefault="004D482D" w:rsidP="002536D7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val="es-ES_tradnl" w:eastAsia="es-MX"/>
        </w:rPr>
      </w:pP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[Ley/Reglamento]</w:t>
      </w:r>
      <w:r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: 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[Ley/Reglamento]</w:t>
      </w:r>
      <w:r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 de Mejora Regulatoria del 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 </w:t>
      </w:r>
      <w:r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 xml:space="preserve">de 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Pr="00DF6FB3">
        <w:rPr>
          <w:rFonts w:ascii="Adobe caslon" w:eastAsia="Times New Roman" w:hAnsi="Adobe caslon" w:cs="Arial"/>
          <w:sz w:val="24"/>
          <w:szCs w:val="24"/>
          <w:lang w:val="es-ES_tradnl" w:eastAsia="es-MX"/>
        </w:rPr>
        <w:t>;</w:t>
      </w:r>
    </w:p>
    <w:p w:rsidR="004D482D" w:rsidRPr="00DF6FB3" w:rsidRDefault="004D482D" w:rsidP="004D482D">
      <w:pPr>
        <w:pStyle w:val="Prrafodelista"/>
        <w:rPr>
          <w:rFonts w:ascii="Adobe caslon" w:hAnsi="Adobe caslon" w:cs="Arial"/>
          <w:lang w:val="es-ES_tradnl"/>
        </w:rPr>
      </w:pPr>
    </w:p>
    <w:p w:rsidR="004D482D" w:rsidRPr="00DF6FB3" w:rsidRDefault="004D482D" w:rsidP="002536D7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Programa</w:t>
      </w:r>
      <w:r w:rsidR="00BF28F9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de Mejora Regulatoria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: </w:t>
      </w:r>
      <w:r w:rsidR="003B2BCD">
        <w:rPr>
          <w:rFonts w:ascii="Adobe caslon" w:eastAsia="Times New Roman" w:hAnsi="Adobe caslon" w:cs="Arial"/>
          <w:sz w:val="24"/>
          <w:szCs w:val="24"/>
          <w:lang w:eastAsia="es-MX"/>
        </w:rPr>
        <w:t xml:space="preserve">El </w:t>
      </w:r>
      <w:r w:rsidR="003B2BCD" w:rsidRPr="00DF6FB3">
        <w:rPr>
          <w:rFonts w:ascii="Adobe caslon" w:hAnsi="Adobe caslon" w:cs="Arial"/>
          <w:sz w:val="24"/>
          <w:szCs w:val="24"/>
          <w:lang w:val="es-ES_tradnl"/>
        </w:rPr>
        <w:t>instrumento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de planeación y tran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>sparencia mediante el cual las 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ependencias </w:t>
      </w:r>
      <w:r w:rsidR="00EA16A3">
        <w:rPr>
          <w:rFonts w:ascii="Adobe caslon" w:hAnsi="Adobe caslon" w:cs="Arial"/>
          <w:sz w:val="24"/>
          <w:szCs w:val="24"/>
          <w:lang w:val="es-ES_tradnl"/>
        </w:rPr>
        <w:t>correspondientes de</w:t>
      </w:r>
      <w:r w:rsidR="00375768" w:rsidRPr="00DF6FB3">
        <w:rPr>
          <w:rFonts w:ascii="Adobe caslon" w:hAnsi="Adobe caslon" w:cs="Arial"/>
          <w:sz w:val="24"/>
          <w:szCs w:val="24"/>
          <w:lang w:val="es-ES_tradnl"/>
        </w:rPr>
        <w:t xml:space="preserve">l </w:t>
      </w:r>
      <w:r w:rsidR="00375768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/Municip</w:t>
      </w:r>
      <w:r w:rsidR="00375768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Pr="00DF6FB3">
        <w:rPr>
          <w:rFonts w:ascii="Adobe caslon" w:eastAsia="Times New Roman" w:hAnsi="Adobe caslon" w:cs="Arial"/>
          <w:color w:val="000000" w:themeColor="text1"/>
          <w:sz w:val="24"/>
          <w:szCs w:val="24"/>
          <w:lang w:eastAsia="es-MX"/>
        </w:rPr>
        <w:t xml:space="preserve">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se comprometen a simplificar en un periodo establecido los </w:t>
      </w:r>
      <w:r w:rsidR="00EA16A3">
        <w:rPr>
          <w:rFonts w:ascii="Adobe caslon" w:eastAsia="Times New Roman" w:hAnsi="Adobe caslon" w:cs="Arial"/>
          <w:sz w:val="24"/>
          <w:szCs w:val="24"/>
          <w:lang w:eastAsia="es-MX"/>
        </w:rPr>
        <w:t>T</w:t>
      </w:r>
      <w:r w:rsidR="00EA16A3" w:rsidRPr="00DF6FB3">
        <w:rPr>
          <w:rFonts w:ascii="Adobe caslon" w:eastAsia="Times New Roman" w:hAnsi="Adobe caslon" w:cs="Arial"/>
          <w:sz w:val="24"/>
          <w:szCs w:val="24"/>
          <w:lang w:eastAsia="es-MX"/>
        </w:rPr>
        <w:t>rámite</w:t>
      </w:r>
      <w:r w:rsidR="00F238D7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EA16A3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="00EA16A3">
        <w:rPr>
          <w:rFonts w:ascii="Adobe caslon" w:eastAsia="Times New Roman" w:hAnsi="Adobe caslon" w:cs="Arial"/>
          <w:sz w:val="24"/>
          <w:szCs w:val="24"/>
          <w:lang w:eastAsia="es-MX"/>
        </w:rPr>
        <w:t>y/</w:t>
      </w:r>
      <w:r w:rsidR="00EA16A3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o </w:t>
      </w:r>
      <w:r w:rsidR="00EA16A3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EA16A3" w:rsidRPr="00DF6FB3">
        <w:rPr>
          <w:rFonts w:ascii="Adobe caslon" w:eastAsia="Times New Roman" w:hAnsi="Adobe caslon" w:cs="Arial"/>
          <w:sz w:val="24"/>
          <w:szCs w:val="24"/>
          <w:lang w:eastAsia="es-MX"/>
        </w:rPr>
        <w:t>ervicio</w:t>
      </w:r>
      <w:r w:rsidR="00F238D7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EA16A3"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EA16A3">
        <w:rPr>
          <w:rFonts w:ascii="Adobe caslon" w:hAnsi="Adobe caslon" w:cs="Arial"/>
          <w:sz w:val="24"/>
          <w:szCs w:val="24"/>
          <w:lang w:val="es-ES_tradnl"/>
        </w:rPr>
        <w:t>con mayor C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osto </w:t>
      </w:r>
      <w:r w:rsidR="00EA16A3">
        <w:rPr>
          <w:rFonts w:ascii="Adobe caslon" w:hAnsi="Adobe caslon" w:cs="Arial"/>
          <w:sz w:val="24"/>
          <w:szCs w:val="24"/>
          <w:lang w:val="es-ES_tradnl"/>
        </w:rPr>
        <w:t>S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ocial; </w:t>
      </w:r>
    </w:p>
    <w:p w:rsidR="004D482D" w:rsidRPr="00DF6FB3" w:rsidRDefault="004D482D" w:rsidP="004D482D">
      <w:p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</w:p>
    <w:p w:rsidR="004D482D" w:rsidRPr="00DF6FB3" w:rsidRDefault="004D482D" w:rsidP="004D482D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Requisitos: </w:t>
      </w:r>
      <w:r w:rsidR="003B2BCD">
        <w:rPr>
          <w:rFonts w:ascii="Adobe caslon" w:eastAsia="Times New Roman" w:hAnsi="Adobe caslon" w:cs="Arial"/>
          <w:sz w:val="24"/>
          <w:szCs w:val="24"/>
          <w:lang w:eastAsia="es-MX"/>
        </w:rPr>
        <w:t>L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a documentación necesaria para completar un</w:t>
      </w:r>
      <w:r w:rsidR="00375768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="00912270">
        <w:rPr>
          <w:rFonts w:ascii="Adobe caslon" w:eastAsia="Times New Roman" w:hAnsi="Adobe caslon" w:cs="Arial"/>
          <w:sz w:val="24"/>
          <w:szCs w:val="24"/>
          <w:lang w:eastAsia="es-MX"/>
        </w:rPr>
        <w:t>T</w:t>
      </w:r>
      <w:r w:rsidR="00912270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rámite </w:t>
      </w:r>
      <w:r w:rsidR="00912270">
        <w:rPr>
          <w:rFonts w:ascii="Adobe caslon" w:eastAsia="Times New Roman" w:hAnsi="Adobe caslon" w:cs="Arial"/>
          <w:sz w:val="24"/>
          <w:szCs w:val="24"/>
          <w:lang w:eastAsia="es-MX"/>
        </w:rPr>
        <w:t>y/</w:t>
      </w:r>
      <w:r w:rsidR="00912270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o </w:t>
      </w:r>
      <w:r w:rsidR="00912270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912270" w:rsidRPr="00DF6FB3">
        <w:rPr>
          <w:rFonts w:ascii="Adobe caslon" w:eastAsia="Times New Roman" w:hAnsi="Adobe caslon" w:cs="Arial"/>
          <w:sz w:val="24"/>
          <w:szCs w:val="24"/>
          <w:lang w:eastAsia="es-MX"/>
        </w:rPr>
        <w:t>ervicio</w:t>
      </w:r>
      <w:r w:rsidR="00375768" w:rsidRPr="00DF6FB3">
        <w:rPr>
          <w:rFonts w:ascii="Adobe caslon" w:eastAsia="Times New Roman" w:hAnsi="Adobe caslon" w:cs="Arial"/>
          <w:sz w:val="24"/>
          <w:szCs w:val="24"/>
          <w:lang w:eastAsia="es-MX"/>
        </w:rPr>
        <w:t>, incluyendo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formatos, copias, comprobantes de pagos, fotografías y todo aquel entregable que el </w:t>
      </w:r>
      <w:r w:rsidR="00912270">
        <w:rPr>
          <w:rFonts w:ascii="Adobe caslon" w:eastAsia="Times New Roman" w:hAnsi="Adobe caslon" w:cs="Arial"/>
          <w:sz w:val="24"/>
          <w:szCs w:val="24"/>
          <w:lang w:eastAsia="es-MX"/>
        </w:rPr>
        <w:t>particular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deba presentar </w:t>
      </w:r>
      <w:r w:rsidR="003B2BCD">
        <w:rPr>
          <w:rFonts w:ascii="Adobe caslon" w:eastAsia="Times New Roman" w:hAnsi="Adobe caslon" w:cs="Arial"/>
          <w:sz w:val="24"/>
          <w:szCs w:val="24"/>
          <w:lang w:eastAsia="es-MX"/>
        </w:rPr>
        <w:t xml:space="preserve">ante una </w:t>
      </w:r>
      <w:r w:rsidR="00912270">
        <w:rPr>
          <w:rFonts w:ascii="Adobe caslon" w:eastAsia="Times New Roman" w:hAnsi="Adobe caslon" w:cs="Arial"/>
          <w:sz w:val="24"/>
          <w:szCs w:val="24"/>
          <w:lang w:eastAsia="es-MX"/>
        </w:rPr>
        <w:t>D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ependencia;</w:t>
      </w:r>
    </w:p>
    <w:p w:rsidR="004D482D" w:rsidRPr="00DF6FB3" w:rsidRDefault="004D482D" w:rsidP="004D482D">
      <w:p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</w:p>
    <w:p w:rsidR="004D482D" w:rsidRPr="00DF6FB3" w:rsidRDefault="00A37278" w:rsidP="004D482D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>
        <w:rPr>
          <w:rFonts w:ascii="Adobe caslon" w:eastAsia="Times New Roman" w:hAnsi="Adobe caslon" w:cs="Arial"/>
          <w:sz w:val="24"/>
          <w:szCs w:val="24"/>
          <w:lang w:eastAsia="es-MX"/>
        </w:rPr>
        <w:t>Resolución</w:t>
      </w:r>
      <w:r w:rsidR="00AF2856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de la Dependencia</w:t>
      </w:r>
      <w:r w:rsidR="00912270">
        <w:rPr>
          <w:rFonts w:ascii="Adobe caslon" w:eastAsia="Times New Roman" w:hAnsi="Adobe caslon" w:cs="Arial"/>
          <w:sz w:val="24"/>
          <w:szCs w:val="24"/>
          <w:lang w:eastAsia="es-MX"/>
        </w:rPr>
        <w:t>: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Al tiempo en días </w:t>
      </w:r>
      <w:r w:rsidR="00375768" w:rsidRPr="00DF6FB3">
        <w:rPr>
          <w:rFonts w:ascii="Adobe caslon" w:eastAsia="Times New Roman" w:hAnsi="Adobe caslon" w:cs="Arial"/>
          <w:sz w:val="24"/>
          <w:szCs w:val="24"/>
          <w:lang w:eastAsia="es-MX"/>
        </w:rPr>
        <w:t>hábiles</w:t>
      </w:r>
      <w:r w:rsidR="00AF2856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que toma a una D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ependencia dar una </w:t>
      </w:r>
      <w:r w:rsidR="00AF2856">
        <w:rPr>
          <w:rFonts w:ascii="Adobe caslon" w:eastAsia="Times New Roman" w:hAnsi="Adobe caslon" w:cs="Arial"/>
          <w:sz w:val="24"/>
          <w:szCs w:val="24"/>
          <w:lang w:eastAsia="es-MX"/>
        </w:rPr>
        <w:t>respuesta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final, sea positiva o negativa, de un </w:t>
      </w:r>
      <w:r w:rsidR="00AF2856">
        <w:rPr>
          <w:rFonts w:ascii="Adobe caslon" w:eastAsia="Times New Roman" w:hAnsi="Adobe caslon" w:cs="Arial"/>
          <w:sz w:val="24"/>
          <w:szCs w:val="24"/>
          <w:lang w:eastAsia="es-MX"/>
        </w:rPr>
        <w:t>T</w:t>
      </w:r>
      <w:r w:rsidR="00AF2856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rámite </w:t>
      </w:r>
      <w:r w:rsidR="00AF2856">
        <w:rPr>
          <w:rFonts w:ascii="Adobe caslon" w:eastAsia="Times New Roman" w:hAnsi="Adobe caslon" w:cs="Arial"/>
          <w:sz w:val="24"/>
          <w:szCs w:val="24"/>
          <w:lang w:eastAsia="es-MX"/>
        </w:rPr>
        <w:t>y/</w:t>
      </w:r>
      <w:r w:rsidR="00AF2856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o </w:t>
      </w:r>
      <w:r w:rsidR="00AF2856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AF2856" w:rsidRPr="00DF6FB3">
        <w:rPr>
          <w:rFonts w:ascii="Adobe caslon" w:eastAsia="Times New Roman" w:hAnsi="Adobe caslon" w:cs="Arial"/>
          <w:sz w:val="24"/>
          <w:szCs w:val="24"/>
          <w:lang w:eastAsia="es-MX"/>
        </w:rPr>
        <w:t>ervicio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>;</w:t>
      </w:r>
    </w:p>
    <w:p w:rsidR="004D482D" w:rsidRPr="00DF6FB3" w:rsidRDefault="004D482D" w:rsidP="004D482D">
      <w:p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</w:p>
    <w:p w:rsidR="00375768" w:rsidRPr="00DF6FB3" w:rsidRDefault="004D482D" w:rsidP="00344561">
      <w:pPr>
        <w:pStyle w:val="Prrafodelista"/>
        <w:numPr>
          <w:ilvl w:val="0"/>
          <w:numId w:val="2"/>
        </w:numPr>
        <w:jc w:val="both"/>
        <w:rPr>
          <w:rFonts w:ascii="Adobe caslon" w:hAnsi="Adobe caslon" w:cs="Arial"/>
        </w:rPr>
      </w:pPr>
      <w:r w:rsidRPr="00DF6FB3">
        <w:rPr>
          <w:rFonts w:ascii="Adobe caslon" w:hAnsi="Adobe caslon" w:cs="Arial"/>
        </w:rPr>
        <w:t>Responsable</w:t>
      </w:r>
      <w:r w:rsidR="00F75AE2">
        <w:rPr>
          <w:rFonts w:ascii="Adobe caslon" w:hAnsi="Adobe caslon" w:cs="Arial"/>
        </w:rPr>
        <w:t>(s)</w:t>
      </w:r>
      <w:r w:rsidRPr="00DF6FB3">
        <w:rPr>
          <w:rFonts w:ascii="Adobe caslon" w:hAnsi="Adobe caslon" w:cs="Arial"/>
        </w:rPr>
        <w:t xml:space="preserve"> Oficial</w:t>
      </w:r>
      <w:r w:rsidR="00F75AE2">
        <w:rPr>
          <w:rFonts w:ascii="Adobe caslon" w:hAnsi="Adobe caslon" w:cs="Arial"/>
        </w:rPr>
        <w:t>(es)</w:t>
      </w:r>
      <w:r w:rsidRPr="00DF6FB3">
        <w:rPr>
          <w:rFonts w:ascii="Adobe caslon" w:hAnsi="Adobe caslon" w:cs="Arial"/>
        </w:rPr>
        <w:t xml:space="preserve"> de Mejora Regulatoria: El</w:t>
      </w:r>
      <w:r w:rsidR="003B2BCD">
        <w:rPr>
          <w:rFonts w:ascii="Adobe caslon" w:hAnsi="Adobe caslon" w:cs="Arial"/>
        </w:rPr>
        <w:t>(los)</w:t>
      </w:r>
      <w:r w:rsidRPr="00DF6FB3">
        <w:rPr>
          <w:rFonts w:ascii="Adobe caslon" w:hAnsi="Adobe caslon" w:cs="Arial"/>
        </w:rPr>
        <w:t xml:space="preserve"> servidor</w:t>
      </w:r>
      <w:r w:rsidR="003B2BCD">
        <w:rPr>
          <w:rFonts w:ascii="Adobe caslon" w:hAnsi="Adobe caslon" w:cs="Arial"/>
        </w:rPr>
        <w:t>(es)</w:t>
      </w:r>
      <w:r w:rsidRPr="00DF6FB3">
        <w:rPr>
          <w:rFonts w:ascii="Adobe caslon" w:hAnsi="Adobe caslon" w:cs="Arial"/>
        </w:rPr>
        <w:t xml:space="preserve"> público</w:t>
      </w:r>
      <w:r w:rsidR="003B2BCD">
        <w:rPr>
          <w:rFonts w:ascii="Adobe caslon" w:hAnsi="Adobe caslon" w:cs="Arial"/>
        </w:rPr>
        <w:t>(s)</w:t>
      </w:r>
      <w:r w:rsidRPr="00DF6FB3">
        <w:rPr>
          <w:rFonts w:ascii="Adobe caslon" w:hAnsi="Adobe caslon" w:cs="Arial"/>
        </w:rPr>
        <w:t xml:space="preserve">, con nivel mínimo de Subsecretario, </w:t>
      </w:r>
      <w:r w:rsidRPr="00DF6FB3">
        <w:rPr>
          <w:rFonts w:ascii="Adobe caslon" w:hAnsi="Adobe caslon" w:cs="Arial"/>
          <w:color w:val="000000" w:themeColor="text1"/>
        </w:rPr>
        <w:t xml:space="preserve">Director General u </w:t>
      </w:r>
      <w:r w:rsidRPr="00DF6FB3">
        <w:rPr>
          <w:rFonts w:ascii="Adobe caslon" w:hAnsi="Adobe caslon" w:cs="Arial"/>
        </w:rPr>
        <w:t>homólogo, desi</w:t>
      </w:r>
      <w:r w:rsidR="00344561" w:rsidRPr="00DF6FB3">
        <w:rPr>
          <w:rFonts w:ascii="Adobe caslon" w:hAnsi="Adobe caslon" w:cs="Arial"/>
        </w:rPr>
        <w:t>gnado por los titulares de las D</w:t>
      </w:r>
      <w:r w:rsidRPr="00DF6FB3">
        <w:rPr>
          <w:rFonts w:ascii="Adobe caslon" w:hAnsi="Adobe caslon" w:cs="Arial"/>
        </w:rPr>
        <w:t>ependencias para coordinar la política regulatoria al interior de la misma;</w:t>
      </w:r>
    </w:p>
    <w:p w:rsidR="00375768" w:rsidRPr="00DF6FB3" w:rsidRDefault="00375768" w:rsidP="00375768">
      <w:pPr>
        <w:pStyle w:val="Prrafodelista"/>
        <w:rPr>
          <w:rFonts w:ascii="Adobe caslon" w:hAnsi="Adobe caslon" w:cs="Arial"/>
          <w:color w:val="A6A6A6" w:themeColor="background1" w:themeShade="A6"/>
        </w:rPr>
      </w:pPr>
    </w:p>
    <w:p w:rsidR="004D482D" w:rsidRPr="00DF6FB3" w:rsidRDefault="00B34180" w:rsidP="002536D7">
      <w:pPr>
        <w:numPr>
          <w:ilvl w:val="0"/>
          <w:numId w:val="2"/>
        </w:numPr>
        <w:spacing w:after="0" w:line="240" w:lineRule="auto"/>
        <w:jc w:val="both"/>
        <w:rPr>
          <w:rFonts w:ascii="Adobe caslon" w:hAnsi="Adobe caslon" w:cs="Arial"/>
          <w:color w:val="FF0000"/>
          <w:sz w:val="24"/>
          <w:szCs w:val="24"/>
        </w:rPr>
      </w:pP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Nombre de la </w:t>
      </w:r>
      <w:r w:rsidR="004D482D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Secretaría o Autoridad Responsable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de Mejora Regulatoria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4D482D" w:rsidRPr="00DF6FB3">
        <w:rPr>
          <w:rFonts w:ascii="Adobe caslon" w:hAnsi="Adobe caslon" w:cs="Arial"/>
          <w:sz w:val="24"/>
          <w:szCs w:val="24"/>
        </w:rPr>
        <w:t xml:space="preserve">: </w:t>
      </w:r>
      <w:r w:rsidR="003B2BCD">
        <w:rPr>
          <w:rFonts w:ascii="Adobe caslon" w:hAnsi="Adobe caslon" w:cs="Arial"/>
          <w:sz w:val="24"/>
          <w:szCs w:val="24"/>
        </w:rPr>
        <w:t>La a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utoridad encargada, en el ámbito </w:t>
      </w:r>
      <w:r w:rsidR="004D482D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[Estatal/Municipal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4D482D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>, de la organización, programación y ejecución de los programas y acciones en materia de mejora regulatoria y simplificación administrativa;</w:t>
      </w:r>
    </w:p>
    <w:p w:rsidR="005155BA" w:rsidRPr="00DF6FB3" w:rsidRDefault="005155BA" w:rsidP="005155BA">
      <w:pPr>
        <w:pStyle w:val="Prrafodelista"/>
        <w:rPr>
          <w:rFonts w:ascii="Adobe caslon" w:hAnsi="Adobe caslon" w:cs="Arial"/>
          <w:color w:val="FF0000"/>
        </w:rPr>
      </w:pPr>
    </w:p>
    <w:p w:rsidR="005155BA" w:rsidRPr="00DF6FB3" w:rsidRDefault="005155BA" w:rsidP="002536D7">
      <w:pPr>
        <w:numPr>
          <w:ilvl w:val="0"/>
          <w:numId w:val="2"/>
        </w:numPr>
        <w:spacing w:after="0" w:line="240" w:lineRule="auto"/>
        <w:jc w:val="both"/>
        <w:rPr>
          <w:rFonts w:ascii="Adobe caslon" w:hAnsi="Adobe caslon" w:cs="Arial"/>
          <w:color w:val="FF0000"/>
          <w:sz w:val="24"/>
          <w:szCs w:val="24"/>
        </w:rPr>
      </w:pP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autoridad facultada para </w:t>
      </w:r>
      <w:r w:rsidR="00EC1008">
        <w:rPr>
          <w:rFonts w:ascii="Adobe caslon" w:hAnsi="Adobe caslon" w:cs="Arial"/>
          <w:color w:val="A6A6A6" w:themeColor="background1" w:themeShade="A6"/>
          <w:sz w:val="24"/>
          <w:szCs w:val="24"/>
        </w:rPr>
        <w:t>dirimi</w:t>
      </w:r>
      <w:r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r controversias intra-gubernamentales]: </w:t>
      </w:r>
      <w:r w:rsidR="00954D60" w:rsidRPr="00954D60">
        <w:rPr>
          <w:rFonts w:ascii="Adobe caslon" w:hAnsi="Adobe caslon" w:cs="Arial"/>
          <w:sz w:val="24"/>
          <w:szCs w:val="24"/>
        </w:rPr>
        <w:t xml:space="preserve">La </w:t>
      </w:r>
      <w:r w:rsidR="000A04F0" w:rsidRPr="00DF6FB3">
        <w:rPr>
          <w:rFonts w:ascii="Adobe caslon" w:hAnsi="Adobe caslon" w:cs="Arial"/>
          <w:sz w:val="24"/>
          <w:szCs w:val="24"/>
        </w:rPr>
        <w:t xml:space="preserve">Autoridad encargada en el ámbito </w:t>
      </w:r>
      <w:r w:rsidR="000A04F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0A04F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0A04F0" w:rsidRPr="00DF6FB3">
        <w:rPr>
          <w:rFonts w:ascii="Adobe caslon" w:hAnsi="Adobe caslon" w:cs="Arial"/>
          <w:sz w:val="24"/>
          <w:szCs w:val="24"/>
        </w:rPr>
        <w:t xml:space="preserve"> de dirimir controv</w:t>
      </w:r>
      <w:r w:rsidR="00344561" w:rsidRPr="00DF6FB3">
        <w:rPr>
          <w:rFonts w:ascii="Adobe caslon" w:hAnsi="Adobe caslon" w:cs="Arial"/>
          <w:sz w:val="24"/>
          <w:szCs w:val="24"/>
        </w:rPr>
        <w:t>ersias entre las diferentes D</w:t>
      </w:r>
      <w:r w:rsidR="000A04F0" w:rsidRPr="00DF6FB3">
        <w:rPr>
          <w:rFonts w:ascii="Adobe caslon" w:hAnsi="Adobe caslon" w:cs="Arial"/>
          <w:sz w:val="24"/>
          <w:szCs w:val="24"/>
        </w:rPr>
        <w:t>ependencias</w:t>
      </w:r>
      <w:r w:rsidR="00375768" w:rsidRPr="00DF6FB3">
        <w:rPr>
          <w:rFonts w:ascii="Adobe caslon" w:hAnsi="Adobe caslon" w:cs="Arial"/>
          <w:sz w:val="24"/>
          <w:szCs w:val="24"/>
        </w:rPr>
        <w:t>;</w:t>
      </w:r>
    </w:p>
    <w:p w:rsidR="004D482D" w:rsidRPr="00DF6FB3" w:rsidRDefault="004D482D" w:rsidP="004D482D">
      <w:pPr>
        <w:spacing w:after="0" w:line="240" w:lineRule="auto"/>
        <w:jc w:val="both"/>
        <w:rPr>
          <w:rFonts w:ascii="Adobe caslon" w:hAnsi="Adobe caslon" w:cs="Arial"/>
          <w:sz w:val="24"/>
          <w:szCs w:val="24"/>
        </w:rPr>
      </w:pPr>
    </w:p>
    <w:p w:rsidR="004D482D" w:rsidRPr="00DF6FB3" w:rsidRDefault="004D482D" w:rsidP="002720DA">
      <w:pPr>
        <w:pStyle w:val="Prrafodelista"/>
        <w:numPr>
          <w:ilvl w:val="0"/>
          <w:numId w:val="2"/>
        </w:numPr>
        <w:jc w:val="both"/>
        <w:rPr>
          <w:rFonts w:ascii="Adobe caslon" w:hAnsi="Adobe caslon" w:cs="Arial"/>
        </w:rPr>
      </w:pPr>
      <w:r w:rsidRPr="00DF6FB3">
        <w:rPr>
          <w:rFonts w:ascii="Adobe caslon" w:hAnsi="Adobe caslon" w:cs="Arial"/>
        </w:rPr>
        <w:t xml:space="preserve">SIMPLIFICA: </w:t>
      </w:r>
      <w:r w:rsidR="003B2BCD">
        <w:rPr>
          <w:rFonts w:ascii="Adobe caslon" w:hAnsi="Adobe caslon" w:cs="Arial"/>
        </w:rPr>
        <w:t>El</w:t>
      </w:r>
      <w:r w:rsidRPr="00DF6FB3">
        <w:rPr>
          <w:rFonts w:ascii="Adobe caslon" w:hAnsi="Adobe caslon" w:cs="Arial"/>
        </w:rPr>
        <w:t xml:space="preserve"> Programa </w:t>
      </w:r>
      <w:r w:rsidR="00CE45C2">
        <w:rPr>
          <w:rFonts w:ascii="Adobe caslon" w:hAnsi="Adobe caslon" w:cs="Arial"/>
        </w:rPr>
        <w:t>de Simplificación de C</w:t>
      </w:r>
      <w:r w:rsidR="00375768" w:rsidRPr="00DF6FB3">
        <w:rPr>
          <w:rFonts w:ascii="Adobe caslon" w:hAnsi="Adobe caslon" w:cs="Arial"/>
        </w:rPr>
        <w:t>argas en el Programa de Mejora Regulatoria</w:t>
      </w:r>
      <w:r w:rsidR="00EF5977" w:rsidRPr="00DF6FB3">
        <w:rPr>
          <w:rFonts w:ascii="Adobe caslon" w:hAnsi="Adobe caslon" w:cs="Arial"/>
        </w:rPr>
        <w:t>,</w:t>
      </w:r>
      <w:r w:rsidR="00430E2E" w:rsidRPr="00DF6FB3">
        <w:rPr>
          <w:rFonts w:ascii="Adobe caslon" w:hAnsi="Adobe caslon" w:cs="Arial"/>
        </w:rPr>
        <w:t xml:space="preserve"> </w:t>
      </w:r>
      <w:r w:rsidR="00375768" w:rsidRPr="00DF6FB3">
        <w:rPr>
          <w:rFonts w:ascii="Adobe caslon" w:hAnsi="Adobe caslon" w:cs="Arial"/>
        </w:rPr>
        <w:t xml:space="preserve">cuya </w:t>
      </w:r>
      <w:r w:rsidRPr="00DF6FB3">
        <w:rPr>
          <w:rFonts w:ascii="Adobe caslon" w:hAnsi="Adobe caslon" w:cs="Arial"/>
        </w:rPr>
        <w:t xml:space="preserve">herramienta de política pública permite identificar y medir los costos generados por los </w:t>
      </w:r>
      <w:r w:rsidR="00CE45C2">
        <w:rPr>
          <w:rFonts w:ascii="Adobe caslon" w:hAnsi="Adobe caslon" w:cs="Arial"/>
        </w:rPr>
        <w:t>T</w:t>
      </w:r>
      <w:r w:rsidR="00CE45C2" w:rsidRPr="00DF6FB3">
        <w:rPr>
          <w:rFonts w:ascii="Adobe caslon" w:hAnsi="Adobe caslon" w:cs="Arial"/>
        </w:rPr>
        <w:t>rámite</w:t>
      </w:r>
      <w:r w:rsidR="00CE45C2">
        <w:rPr>
          <w:rFonts w:ascii="Adobe caslon" w:hAnsi="Adobe caslon" w:cs="Arial"/>
        </w:rPr>
        <w:t>s</w:t>
      </w:r>
      <w:r w:rsidR="00CE45C2" w:rsidRPr="00DF6FB3">
        <w:rPr>
          <w:rFonts w:ascii="Adobe caslon" w:hAnsi="Adobe caslon" w:cs="Arial"/>
        </w:rPr>
        <w:t xml:space="preserve"> </w:t>
      </w:r>
      <w:r w:rsidR="00CE45C2">
        <w:rPr>
          <w:rFonts w:ascii="Adobe caslon" w:hAnsi="Adobe caslon" w:cs="Arial"/>
        </w:rPr>
        <w:t>y/</w:t>
      </w:r>
      <w:r w:rsidR="00CE45C2" w:rsidRPr="00DF6FB3">
        <w:rPr>
          <w:rFonts w:ascii="Adobe caslon" w:hAnsi="Adobe caslon" w:cs="Arial"/>
        </w:rPr>
        <w:t xml:space="preserve">o </w:t>
      </w:r>
      <w:r w:rsidR="00CE45C2">
        <w:rPr>
          <w:rFonts w:ascii="Adobe caslon" w:hAnsi="Adobe caslon" w:cs="Arial"/>
        </w:rPr>
        <w:t>S</w:t>
      </w:r>
      <w:r w:rsidR="00CE45C2" w:rsidRPr="00DF6FB3">
        <w:rPr>
          <w:rFonts w:ascii="Adobe caslon" w:hAnsi="Adobe caslon" w:cs="Arial"/>
        </w:rPr>
        <w:t>ervicio</w:t>
      </w:r>
      <w:r w:rsidR="00CE45C2">
        <w:rPr>
          <w:rFonts w:ascii="Adobe caslon" w:hAnsi="Adobe caslon" w:cs="Arial"/>
        </w:rPr>
        <w:t>s</w:t>
      </w:r>
      <w:r w:rsidR="00CE45C2" w:rsidRPr="00DF6FB3">
        <w:rPr>
          <w:rFonts w:ascii="Adobe caslon" w:hAnsi="Adobe caslon" w:cs="Arial"/>
        </w:rPr>
        <w:t xml:space="preserve"> </w:t>
      </w:r>
      <w:r w:rsidRPr="00DF6FB3">
        <w:rPr>
          <w:rFonts w:ascii="Adobe caslon" w:hAnsi="Adobe caslon" w:cs="Arial"/>
        </w:rPr>
        <w:t>a nivel sub</w:t>
      </w:r>
      <w:r w:rsidR="002720DA" w:rsidRPr="00DF6FB3">
        <w:rPr>
          <w:rFonts w:ascii="Adobe caslon" w:hAnsi="Adobe caslon" w:cs="Arial"/>
        </w:rPr>
        <w:t xml:space="preserve"> </w:t>
      </w:r>
      <w:r w:rsidRPr="00DF6FB3">
        <w:rPr>
          <w:rFonts w:ascii="Adobe caslon" w:hAnsi="Adobe caslon" w:cs="Arial"/>
        </w:rPr>
        <w:t>nacional, para simplificar</w:t>
      </w:r>
      <w:r w:rsidR="00643192">
        <w:rPr>
          <w:rFonts w:ascii="Adobe caslon" w:hAnsi="Adobe caslon" w:cs="Arial"/>
        </w:rPr>
        <w:t xml:space="preserve"> </w:t>
      </w:r>
      <w:r w:rsidRPr="00DF6FB3">
        <w:rPr>
          <w:rFonts w:ascii="Adobe caslon" w:hAnsi="Adobe caslon" w:cs="Arial"/>
        </w:rPr>
        <w:t>los</w:t>
      </w:r>
      <w:r w:rsidR="00643192">
        <w:rPr>
          <w:rFonts w:ascii="Adobe caslon" w:hAnsi="Adobe caslon" w:cs="Arial"/>
        </w:rPr>
        <w:t xml:space="preserve"> T</w:t>
      </w:r>
      <w:r w:rsidR="00643192" w:rsidRPr="00DF6FB3">
        <w:rPr>
          <w:rFonts w:ascii="Adobe caslon" w:hAnsi="Adobe caslon" w:cs="Arial"/>
        </w:rPr>
        <w:t>rámite</w:t>
      </w:r>
      <w:r w:rsidR="00643192">
        <w:rPr>
          <w:rFonts w:ascii="Adobe caslon" w:hAnsi="Adobe caslon" w:cs="Arial"/>
        </w:rPr>
        <w:t>s</w:t>
      </w:r>
      <w:r w:rsidR="00643192" w:rsidRPr="00DF6FB3">
        <w:rPr>
          <w:rFonts w:ascii="Adobe caslon" w:hAnsi="Adobe caslon" w:cs="Arial"/>
        </w:rPr>
        <w:t xml:space="preserve"> </w:t>
      </w:r>
      <w:r w:rsidR="00643192">
        <w:rPr>
          <w:rFonts w:ascii="Adobe caslon" w:hAnsi="Adobe caslon" w:cs="Arial"/>
        </w:rPr>
        <w:t>y/</w:t>
      </w:r>
      <w:r w:rsidR="00643192" w:rsidRPr="00DF6FB3">
        <w:rPr>
          <w:rFonts w:ascii="Adobe caslon" w:hAnsi="Adobe caslon" w:cs="Arial"/>
        </w:rPr>
        <w:t xml:space="preserve">o </w:t>
      </w:r>
      <w:r w:rsidR="00643192">
        <w:rPr>
          <w:rFonts w:ascii="Adobe caslon" w:hAnsi="Adobe caslon" w:cs="Arial"/>
        </w:rPr>
        <w:t>S</w:t>
      </w:r>
      <w:r w:rsidR="00643192" w:rsidRPr="00DF6FB3">
        <w:rPr>
          <w:rFonts w:ascii="Adobe caslon" w:hAnsi="Adobe caslon" w:cs="Arial"/>
        </w:rPr>
        <w:t>ervicio</w:t>
      </w:r>
      <w:r w:rsidR="00643192">
        <w:rPr>
          <w:rFonts w:ascii="Adobe caslon" w:hAnsi="Adobe caslon" w:cs="Arial"/>
        </w:rPr>
        <w:t>s más costosos</w:t>
      </w:r>
      <w:r w:rsidRPr="00DF6FB3">
        <w:rPr>
          <w:rFonts w:ascii="Adobe caslon" w:hAnsi="Adobe caslon" w:cs="Arial"/>
        </w:rPr>
        <w:t xml:space="preserve"> </w:t>
      </w:r>
      <w:r w:rsidR="0088534F">
        <w:rPr>
          <w:rFonts w:ascii="Adobe caslon" w:hAnsi="Adobe caslon" w:cs="Arial"/>
        </w:rPr>
        <w:t>y por ende disminuir</w:t>
      </w:r>
      <w:r w:rsidR="00643192">
        <w:rPr>
          <w:rFonts w:ascii="Adobe caslon" w:hAnsi="Adobe caslon" w:cs="Arial"/>
        </w:rPr>
        <w:t>los</w:t>
      </w:r>
      <w:r w:rsidRPr="00DF6FB3">
        <w:rPr>
          <w:rFonts w:ascii="Adobe caslon" w:hAnsi="Adobe caslon" w:cs="Arial"/>
        </w:rPr>
        <w:t>, reflejando un ahorro importante para el estado</w:t>
      </w:r>
      <w:r w:rsidR="0088534F">
        <w:rPr>
          <w:rFonts w:ascii="Adobe caslon" w:hAnsi="Adobe caslon" w:cs="Arial"/>
        </w:rPr>
        <w:t>,</w:t>
      </w:r>
      <w:r w:rsidRPr="00DF6FB3">
        <w:rPr>
          <w:rFonts w:ascii="Adobe caslon" w:hAnsi="Adobe caslon" w:cs="Arial"/>
        </w:rPr>
        <w:t xml:space="preserve"> municip</w:t>
      </w:r>
      <w:r w:rsidR="002720DA" w:rsidRPr="00DF6FB3">
        <w:rPr>
          <w:rFonts w:ascii="Adobe caslon" w:hAnsi="Adobe caslon" w:cs="Arial"/>
        </w:rPr>
        <w:t>io</w:t>
      </w:r>
      <w:r w:rsidR="0088534F">
        <w:rPr>
          <w:rFonts w:ascii="Adobe caslon" w:hAnsi="Adobe caslon" w:cs="Arial"/>
        </w:rPr>
        <w:t xml:space="preserve"> o alcaldía</w:t>
      </w:r>
      <w:r w:rsidR="002720DA" w:rsidRPr="00DF6FB3">
        <w:rPr>
          <w:rFonts w:ascii="Adobe caslon" w:hAnsi="Adobe caslon" w:cs="Arial"/>
        </w:rPr>
        <w:t xml:space="preserve"> que </w:t>
      </w:r>
      <w:r w:rsidR="0088534F">
        <w:rPr>
          <w:rFonts w:ascii="Adobe caslon" w:hAnsi="Adobe caslon" w:cs="Arial"/>
        </w:rPr>
        <w:t>lo implemente</w:t>
      </w:r>
      <w:r w:rsidR="002720DA" w:rsidRPr="00DF6FB3">
        <w:rPr>
          <w:rFonts w:ascii="Adobe caslon" w:hAnsi="Adobe caslon" w:cs="Arial"/>
        </w:rPr>
        <w:t>;</w:t>
      </w:r>
    </w:p>
    <w:p w:rsidR="004D482D" w:rsidRPr="00DF6FB3" w:rsidRDefault="004D482D" w:rsidP="004D482D">
      <w:p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</w:p>
    <w:p w:rsidR="004D482D" w:rsidRPr="00DF6FB3" w:rsidRDefault="004D482D" w:rsidP="004D482D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Servicio:</w:t>
      </w:r>
      <w:r w:rsidR="00290797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El </w:t>
      </w:r>
      <w:r w:rsidR="00430E2E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beneficio o 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actividad que brinda</w:t>
      </w:r>
      <w:r w:rsidR="00344561" w:rsidRPr="00DF6FB3">
        <w:rPr>
          <w:rFonts w:ascii="Adobe caslon" w:eastAsia="Times New Roman" w:hAnsi="Adobe caslon" w:cs="Arial"/>
          <w:sz w:val="24"/>
          <w:szCs w:val="24"/>
          <w:lang w:eastAsia="es-MX"/>
        </w:rPr>
        <w:t>n las D</w:t>
      </w:r>
      <w:r w:rsidR="00430E2E" w:rsidRPr="00DF6FB3">
        <w:rPr>
          <w:rFonts w:ascii="Adobe caslon" w:eastAsia="Times New Roman" w:hAnsi="Adobe caslon" w:cs="Arial"/>
          <w:sz w:val="24"/>
          <w:szCs w:val="24"/>
          <w:lang w:eastAsia="es-MX"/>
        </w:rPr>
        <w:t>ependencias, en el ámbito de su competencia, a las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personas </w:t>
      </w:r>
      <w:r w:rsidR="00430E2E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interesadas, 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físicas o morales del sector privado</w:t>
      </w:r>
      <w:r w:rsidR="00430E2E" w:rsidRPr="00DF6FB3">
        <w:rPr>
          <w:rFonts w:ascii="Adobe caslon" w:eastAsia="Times New Roman" w:hAnsi="Adobe caslon" w:cs="Arial"/>
          <w:sz w:val="24"/>
          <w:szCs w:val="24"/>
          <w:lang w:eastAsia="es-MX"/>
        </w:rPr>
        <w:t>, previa solicitud y cumplimiento de los requisitos aplicables;</w:t>
      </w:r>
    </w:p>
    <w:p w:rsidR="004D482D" w:rsidRPr="00DF6FB3" w:rsidRDefault="004D482D" w:rsidP="004D482D">
      <w:pPr>
        <w:pStyle w:val="Prrafodelista"/>
        <w:rPr>
          <w:rFonts w:ascii="Adobe caslon" w:hAnsi="Adobe caslon" w:cs="Arial"/>
        </w:rPr>
      </w:pPr>
    </w:p>
    <w:p w:rsidR="004D482D" w:rsidRPr="00DF6FB3" w:rsidRDefault="00290797" w:rsidP="002536D7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>
        <w:rPr>
          <w:rFonts w:ascii="Adobe caslon" w:eastAsia="Times New Roman" w:hAnsi="Adobe caslon" w:cs="Arial"/>
          <w:sz w:val="24"/>
          <w:szCs w:val="24"/>
          <w:lang w:eastAsia="es-MX"/>
        </w:rPr>
        <w:t>Trámite: C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ualquier solicitud o entrega de información que las personas físicas o morales del sector privado </w:t>
      </w:r>
      <w:r w:rsidR="00430E2E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realicen </w:t>
      </w:r>
      <w:r w:rsidR="00AC78EE">
        <w:rPr>
          <w:rFonts w:ascii="Adobe caslon" w:eastAsia="Times New Roman" w:hAnsi="Adobe caslon" w:cs="Arial"/>
          <w:sz w:val="24"/>
          <w:szCs w:val="24"/>
          <w:lang w:eastAsia="es-MX"/>
        </w:rPr>
        <w:t>ante una D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ependencia </w:t>
      </w:r>
      <w:r w:rsidR="00430E2E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del </w:t>
      </w:r>
      <w:r w:rsidR="00430E2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430E2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4D482D" w:rsidRPr="00DF6FB3">
        <w:rPr>
          <w:rFonts w:ascii="Adobe caslon" w:eastAsia="Times New Roman" w:hAnsi="Adobe caslon" w:cs="Arial"/>
          <w:sz w:val="24"/>
          <w:szCs w:val="24"/>
          <w:lang w:eastAsia="es-MX"/>
        </w:rPr>
        <w:t>, ya sea para cumplir una obligación, obtener un beneficio o servicio o, en gene</w:t>
      </w:r>
      <w:r w:rsidR="001E3380">
        <w:rPr>
          <w:rFonts w:ascii="Adobe caslon" w:eastAsia="Times New Roman" w:hAnsi="Adobe caslon" w:cs="Arial"/>
          <w:sz w:val="24"/>
          <w:szCs w:val="24"/>
          <w:lang w:eastAsia="es-MX"/>
        </w:rPr>
        <w:t>ral, a fin de que se emita un resultado, y</w:t>
      </w:r>
    </w:p>
    <w:p w:rsidR="004D482D" w:rsidRPr="00DF6FB3" w:rsidRDefault="004D482D" w:rsidP="004D482D">
      <w:pPr>
        <w:pStyle w:val="Prrafodelista"/>
        <w:tabs>
          <w:tab w:val="left" w:pos="3816"/>
        </w:tabs>
        <w:rPr>
          <w:rFonts w:ascii="Adobe caslon" w:hAnsi="Adobe caslon" w:cs="Arial"/>
        </w:rPr>
      </w:pPr>
      <w:r w:rsidRPr="00DF6FB3">
        <w:rPr>
          <w:rFonts w:ascii="Adobe caslon" w:hAnsi="Adobe caslon" w:cs="Arial"/>
        </w:rPr>
        <w:tab/>
      </w:r>
    </w:p>
    <w:p w:rsidR="004D482D" w:rsidRPr="00DF6FB3" w:rsidRDefault="004D482D" w:rsidP="002536D7">
      <w:pPr>
        <w:numPr>
          <w:ilvl w:val="0"/>
          <w:numId w:val="2"/>
        </w:numPr>
        <w:spacing w:after="0" w:line="240" w:lineRule="auto"/>
        <w:jc w:val="both"/>
        <w:rPr>
          <w:rFonts w:ascii="Adobe caslon" w:eastAsia="Times New Roman" w:hAnsi="Adobe caslon" w:cs="Arial"/>
          <w:sz w:val="24"/>
          <w:szCs w:val="24"/>
          <w:lang w:eastAsia="es-MX"/>
        </w:rPr>
      </w:pP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Trámite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(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)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="0064636D">
        <w:rPr>
          <w:rFonts w:ascii="Adobe caslon" w:eastAsia="Times New Roman" w:hAnsi="Adobe caslon" w:cs="Arial"/>
          <w:sz w:val="24"/>
          <w:szCs w:val="24"/>
          <w:lang w:eastAsia="es-MX"/>
        </w:rPr>
        <w:t>y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/o</w:t>
      </w:r>
      <w:r w:rsidR="0064636D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Servicio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(</w:t>
      </w:r>
      <w:r w:rsidR="0064636D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)</w:t>
      </w:r>
      <w:r w:rsidR="0064636D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Prioritario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(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)</w:t>
      </w:r>
      <w:r w:rsidR="001E3380">
        <w:rPr>
          <w:rFonts w:ascii="Adobe caslon" w:eastAsia="Times New Roman" w:hAnsi="Adobe caslon" w:cs="Arial"/>
          <w:sz w:val="24"/>
          <w:szCs w:val="24"/>
          <w:lang w:eastAsia="es-MX"/>
        </w:rPr>
        <w:t>: L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os 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T</w:t>
      </w:r>
      <w:r w:rsidR="00AA0EAA" w:rsidRPr="00DF6FB3">
        <w:rPr>
          <w:rFonts w:ascii="Adobe caslon" w:eastAsia="Times New Roman" w:hAnsi="Adobe caslon" w:cs="Arial"/>
          <w:sz w:val="24"/>
          <w:szCs w:val="24"/>
          <w:lang w:eastAsia="es-MX"/>
        </w:rPr>
        <w:t>rámite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AA0EAA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y/</w:t>
      </w:r>
      <w:r w:rsidR="00AA0EAA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o 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AA0EAA" w:rsidRPr="00DF6FB3">
        <w:rPr>
          <w:rFonts w:ascii="Adobe caslon" w:eastAsia="Times New Roman" w:hAnsi="Adobe caslon" w:cs="Arial"/>
          <w:sz w:val="24"/>
          <w:szCs w:val="24"/>
          <w:lang w:eastAsia="es-MX"/>
        </w:rPr>
        <w:t>ervicio</w:t>
      </w:r>
      <w:r w:rsidR="00AA0EAA">
        <w:rPr>
          <w:rFonts w:ascii="Adobe caslon" w:eastAsia="Times New Roman" w:hAnsi="Adobe caslon" w:cs="Arial"/>
          <w:sz w:val="24"/>
          <w:szCs w:val="24"/>
          <w:lang w:eastAsia="es-MX"/>
        </w:rPr>
        <w:t>s</w:t>
      </w:r>
      <w:r w:rsidR="00AA0EAA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 </w:t>
      </w:r>
      <w:r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que representan el mayor costo social </w:t>
      </w:r>
      <w:r w:rsidR="009B1D3F" w:rsidRPr="00DF6FB3">
        <w:rPr>
          <w:rFonts w:ascii="Adobe caslon" w:eastAsia="Times New Roman" w:hAnsi="Adobe caslon" w:cs="Arial"/>
          <w:sz w:val="24"/>
          <w:szCs w:val="24"/>
          <w:lang w:eastAsia="es-MX"/>
        </w:rPr>
        <w:t xml:space="preserve">para el </w:t>
      </w:r>
      <w:r w:rsidR="009B1D3F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9B1D3F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B34180" w:rsidRPr="00DF6FB3">
        <w:rPr>
          <w:rFonts w:ascii="Adobe caslon" w:eastAsia="Times New Roman" w:hAnsi="Adobe caslon" w:cs="Arial"/>
          <w:sz w:val="24"/>
          <w:szCs w:val="24"/>
          <w:lang w:eastAsia="es-MX"/>
        </w:rPr>
        <w:t>.</w:t>
      </w:r>
    </w:p>
    <w:p w:rsidR="00CB7E8E" w:rsidRPr="00DF6FB3" w:rsidRDefault="00CB7E8E" w:rsidP="00CB7E8E">
      <w:pPr>
        <w:pStyle w:val="Prrafodelista"/>
        <w:rPr>
          <w:rFonts w:ascii="Adobe caslon" w:hAnsi="Adobe caslon" w:cs="Arial"/>
        </w:rPr>
      </w:pPr>
    </w:p>
    <w:p w:rsidR="00CB7E8E" w:rsidRPr="00DF6FB3" w:rsidRDefault="00CB7E8E" w:rsidP="00CB7E8E">
      <w:pPr>
        <w:spacing w:after="0" w:line="240" w:lineRule="auto"/>
        <w:ind w:left="567"/>
        <w:jc w:val="both"/>
        <w:rPr>
          <w:rFonts w:ascii="Adobe caslon" w:hAnsi="Adobe caslon" w:cs="Arial"/>
          <w:sz w:val="24"/>
          <w:szCs w:val="24"/>
        </w:rPr>
      </w:pP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>ARTÍCULO 3.-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El </w:t>
      </w:r>
      <w:r w:rsidR="003169ED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Programa de Mejora Regulatoria</w:t>
      </w:r>
      <w:r w:rsidR="003169ED"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será integrado, publicado, monitoreado y evaluado por la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Secretaría o Autoridad Responsable de Mejora Regulatoria]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conforme lo establecido en los artículos </w:t>
      </w:r>
      <w:r w:rsidR="00B3418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</w:t>
      </w:r>
      <w:r w:rsidR="00FD26C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Fundamento jurídico</w:t>
      </w:r>
      <w:r w:rsidR="00B3418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que otorga facultad]</w:t>
      </w:r>
      <w:r w:rsidR="00FD26CA" w:rsidRPr="00DF6FB3">
        <w:rPr>
          <w:rFonts w:ascii="Adobe caslon" w:hAnsi="Adobe caslon" w:cs="Arial"/>
          <w:sz w:val="24"/>
          <w:szCs w:val="24"/>
        </w:rPr>
        <w:t>.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color w:val="000000" w:themeColor="text1"/>
          <w:sz w:val="24"/>
          <w:szCs w:val="24"/>
          <w:lang w:val="es-ES_tradnl"/>
        </w:rPr>
        <w:t>ARTÍCULO 4.-</w:t>
      </w:r>
      <w:r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Para la integración del </w:t>
      </w:r>
      <w:r w:rsidR="003169ED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Programa de Mejora Regulatoria</w:t>
      </w:r>
      <w:r w:rsidR="00B34180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,</w:t>
      </w:r>
      <w:r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la</w:t>
      </w:r>
      <w:r w:rsidRPr="00DF6FB3">
        <w:rPr>
          <w:rFonts w:ascii="Adobe caslon" w:hAnsi="Adobe caslon" w:cs="Arial"/>
          <w:color w:val="FF0000"/>
          <w:sz w:val="24"/>
          <w:szCs w:val="24"/>
          <w:lang w:val="es-ES_tradnl"/>
        </w:rPr>
        <w:t xml:space="preserve">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Secretaría o Autoridad Responsable de Mejora Regulatoria]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elaborará para cada </w:t>
      </w:r>
      <w:r w:rsidR="003169ED">
        <w:rPr>
          <w:rFonts w:ascii="Adobe caslon" w:hAnsi="Adobe caslon" w:cs="Arial"/>
          <w:sz w:val="24"/>
          <w:szCs w:val="24"/>
          <w:lang w:val="es-ES_tradnl"/>
        </w:rPr>
        <w:t>T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rámite</w:t>
      </w:r>
      <w:r w:rsidR="003169ED">
        <w:rPr>
          <w:rFonts w:ascii="Adobe caslon" w:hAnsi="Adobe caslon" w:cs="Arial"/>
          <w:sz w:val="24"/>
          <w:szCs w:val="24"/>
          <w:lang w:val="es-ES_tradnl"/>
        </w:rPr>
        <w:t xml:space="preserve"> y/o Servicio</w:t>
      </w:r>
      <w:r w:rsidR="001E3380">
        <w:rPr>
          <w:rFonts w:ascii="Adobe caslon" w:hAnsi="Adobe caslon" w:cs="Arial"/>
          <w:sz w:val="24"/>
          <w:szCs w:val="24"/>
          <w:lang w:val="es-ES_tradnl"/>
        </w:rPr>
        <w:t xml:space="preserve"> P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rioritario una ficha de información, </w:t>
      </w:r>
      <w:r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conforme al Anexo 1 y 2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del presente Acuerdo, que deberá ser enviada mediante oficio al Responsable </w:t>
      </w:r>
      <w:r w:rsidR="00B34180" w:rsidRPr="00DF6FB3">
        <w:rPr>
          <w:rFonts w:ascii="Adobe caslon" w:hAnsi="Adobe caslon" w:cs="Arial"/>
          <w:sz w:val="24"/>
          <w:szCs w:val="24"/>
          <w:lang w:val="es-ES_tradnl"/>
        </w:rPr>
        <w:t xml:space="preserve">Oficial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de Mejora </w:t>
      </w:r>
      <w:r w:rsidR="00EC1008">
        <w:rPr>
          <w:rFonts w:ascii="Adobe caslon" w:hAnsi="Adobe caslon" w:cs="Arial"/>
          <w:sz w:val="24"/>
          <w:szCs w:val="24"/>
          <w:lang w:val="es-ES_tradnl"/>
        </w:rPr>
        <w:t>Regulatoria de cada 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 para su validación. 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>ARTÍCULO 5.-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Las </w:t>
      </w:r>
      <w:r w:rsidR="006E4A90" w:rsidRPr="00DF6FB3">
        <w:rPr>
          <w:rFonts w:ascii="Adobe caslon" w:hAnsi="Adobe caslon" w:cs="Arial"/>
          <w:sz w:val="24"/>
          <w:szCs w:val="24"/>
          <w:lang w:val="es-ES_tradnl"/>
        </w:rPr>
        <w:t>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ependencias </w:t>
      </w:r>
      <w:r w:rsidR="00AD52C8" w:rsidRPr="00DF6FB3">
        <w:rPr>
          <w:rFonts w:ascii="Adobe caslon" w:hAnsi="Adobe caslon" w:cs="Arial"/>
          <w:sz w:val="24"/>
          <w:szCs w:val="24"/>
          <w:lang w:val="es-ES_tradnl"/>
        </w:rPr>
        <w:t xml:space="preserve">deberán manifestar 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 xml:space="preserve">en un plazo de </w:t>
      </w:r>
      <w:r w:rsidR="00D6096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15</w:t>
      </w:r>
      <w:r w:rsidR="00454CB8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días hábiles contados desde el día siguiente de la recepción de las fichas de información, </w:t>
      </w:r>
      <w:r w:rsidR="00AD52C8" w:rsidRPr="00DF6FB3">
        <w:rPr>
          <w:rFonts w:ascii="Adobe caslon" w:hAnsi="Adobe caslon" w:cs="Arial"/>
          <w:sz w:val="24"/>
          <w:szCs w:val="24"/>
          <w:lang w:val="es-ES_tradnl"/>
        </w:rPr>
        <w:t xml:space="preserve">mediante oficio a la </w:t>
      </w:r>
      <w:r w:rsidR="00AD52C8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="00454CB8" w:rsidRPr="00DF6FB3">
        <w:rPr>
          <w:rFonts w:ascii="Adobe caslon" w:hAnsi="Adobe caslon" w:cs="Arial"/>
          <w:sz w:val="24"/>
          <w:szCs w:val="24"/>
        </w:rPr>
        <w:t xml:space="preserve">, </w:t>
      </w:r>
      <w:r w:rsidR="00AD52C8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los comen</w:t>
      </w:r>
      <w:r w:rsidR="00454CB8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tarios que considere necesarios</w:t>
      </w:r>
      <w:r w:rsidR="006E4A90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de cada una de dichas fichas</w:t>
      </w:r>
      <w:r w:rsidR="00454CB8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.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sz w:val="24"/>
          <w:szCs w:val="24"/>
          <w:lang w:val="es-ES_tradnl"/>
        </w:rPr>
        <w:t>Cuando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 xml:space="preserve"> a juicio de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la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Secretaría o Autoridad Responsable de Mejora Regulatoria] 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 xml:space="preserve">los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comentarios 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 xml:space="preserve">enviados por la </w:t>
      </w:r>
      <w:r w:rsidR="006E4A90" w:rsidRPr="00DF6FB3">
        <w:rPr>
          <w:rFonts w:ascii="Adobe caslon" w:hAnsi="Adobe caslon" w:cs="Arial"/>
          <w:sz w:val="24"/>
          <w:szCs w:val="24"/>
          <w:lang w:val="es-ES_tradnl"/>
        </w:rPr>
        <w:t>D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 correspondiente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no sean satisfactorios, podrá solicitar </w:t>
      </w:r>
      <w:r w:rsidR="008055FE" w:rsidRPr="00DF6FB3">
        <w:rPr>
          <w:rFonts w:ascii="Adobe caslon" w:hAnsi="Adobe caslon" w:cs="Arial"/>
          <w:sz w:val="24"/>
          <w:szCs w:val="24"/>
          <w:lang w:val="es-ES_tradnl"/>
        </w:rPr>
        <w:t>que</w:t>
      </w:r>
      <w:r w:rsidR="001E3380">
        <w:rPr>
          <w:rFonts w:ascii="Adobe caslon" w:hAnsi="Adobe caslon" w:cs="Arial"/>
          <w:sz w:val="24"/>
          <w:szCs w:val="24"/>
          <w:lang w:val="es-ES_tradnl"/>
        </w:rPr>
        <w:t>,</w:t>
      </w:r>
      <w:r w:rsidR="008055FE" w:rsidRPr="00DF6FB3">
        <w:rPr>
          <w:rFonts w:ascii="Adobe caslon" w:hAnsi="Adobe caslon" w:cs="Arial"/>
          <w:sz w:val="24"/>
          <w:szCs w:val="24"/>
          <w:lang w:val="es-ES_tradnl"/>
        </w:rPr>
        <w:t xml:space="preserve"> en un plazo de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cinco días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hábiles 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 xml:space="preserve">contados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a 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>p</w:t>
      </w:r>
      <w:r w:rsidR="001E3380">
        <w:rPr>
          <w:rFonts w:ascii="Adobe caslon" w:hAnsi="Adobe caslon" w:cs="Arial"/>
          <w:sz w:val="24"/>
          <w:szCs w:val="24"/>
          <w:lang w:val="es-ES_tradnl"/>
        </w:rPr>
        <w:t>artir de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1E3380">
        <w:rPr>
          <w:rFonts w:ascii="Adobe caslon" w:hAnsi="Adobe caslon" w:cs="Arial"/>
          <w:sz w:val="24"/>
          <w:szCs w:val="24"/>
          <w:lang w:val="es-ES_tradnl"/>
        </w:rPr>
        <w:t>que haya surtido efectos la notificación d</w:t>
      </w:r>
      <w:r w:rsidR="00454CB8" w:rsidRPr="00DF6FB3">
        <w:rPr>
          <w:rFonts w:ascii="Adobe caslon" w:hAnsi="Adobe caslon" w:cs="Arial"/>
          <w:sz w:val="24"/>
          <w:szCs w:val="24"/>
          <w:lang w:val="es-ES_tradnl"/>
        </w:rPr>
        <w:t xml:space="preserve">el oficio con los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comentarios, realice las ampliaciones o correcciones a que haya lugar. L</w:t>
      </w:r>
      <w:r w:rsidR="00E1287C">
        <w:rPr>
          <w:rFonts w:ascii="Adobe caslon" w:hAnsi="Adobe caslon" w:cs="Arial"/>
          <w:sz w:val="24"/>
          <w:szCs w:val="24"/>
          <w:lang w:val="es-ES_tradnl"/>
        </w:rPr>
        <w:t>a 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 deberá enviar respuesta de las ampliaciones o correcciones a la </w:t>
      </w:r>
      <w:r w:rsidR="003F1DB6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Nombre de la Secretaría o Autoridad Responsable de Mejora Regulatoria]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dentro de los </w:t>
      </w:r>
      <w:r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cinco días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hábiles posteriores </w:t>
      </w:r>
      <w:r w:rsidR="001E3380">
        <w:rPr>
          <w:rFonts w:ascii="Adobe caslon" w:hAnsi="Adobe caslon" w:cs="Arial"/>
          <w:sz w:val="24"/>
          <w:szCs w:val="24"/>
          <w:lang w:val="es-ES_tradnl"/>
        </w:rPr>
        <w:t>a la recepción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.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Cuando a criterio de la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="003F1DB6" w:rsidRPr="00DF6FB3">
        <w:rPr>
          <w:rFonts w:ascii="Adobe caslon" w:hAnsi="Adobe caslon" w:cs="Arial"/>
          <w:sz w:val="24"/>
          <w:szCs w:val="24"/>
        </w:rPr>
        <w:t>,</w:t>
      </w:r>
      <w:r w:rsidR="00E1287C">
        <w:rPr>
          <w:rFonts w:ascii="Adobe caslon" w:hAnsi="Adobe caslon" w:cs="Arial"/>
          <w:sz w:val="24"/>
          <w:szCs w:val="24"/>
          <w:lang w:val="es-ES_tradnl"/>
        </w:rPr>
        <w:t xml:space="preserve"> la D</w:t>
      </w:r>
      <w:r w:rsidR="00FC5692">
        <w:rPr>
          <w:rFonts w:ascii="Adobe caslon" w:hAnsi="Adobe caslon" w:cs="Arial"/>
          <w:sz w:val="24"/>
          <w:szCs w:val="24"/>
          <w:lang w:val="es-ES_tradnl"/>
        </w:rPr>
        <w:t>ependencia responsable del T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rámite </w:t>
      </w:r>
      <w:r w:rsidR="00E1287C">
        <w:rPr>
          <w:rFonts w:ascii="Adobe caslon" w:hAnsi="Adobe caslon" w:cs="Arial"/>
          <w:sz w:val="24"/>
          <w:szCs w:val="24"/>
          <w:lang w:val="es-ES_tradnl"/>
        </w:rPr>
        <w:t>y</w:t>
      </w:r>
      <w:r w:rsidR="00FC5692">
        <w:rPr>
          <w:rFonts w:ascii="Adobe caslon" w:hAnsi="Adobe caslon" w:cs="Arial"/>
          <w:sz w:val="24"/>
          <w:szCs w:val="24"/>
          <w:lang w:val="es-ES_tradnl"/>
        </w:rPr>
        <w:t>/o</w:t>
      </w:r>
      <w:r w:rsidR="0064636D">
        <w:rPr>
          <w:rFonts w:ascii="Adobe caslon" w:hAnsi="Adobe caslon" w:cs="Arial"/>
          <w:sz w:val="24"/>
          <w:szCs w:val="24"/>
          <w:lang w:val="es-ES_tradnl"/>
        </w:rPr>
        <w:t xml:space="preserve"> Servicio </w:t>
      </w:r>
      <w:r w:rsidR="00EC1008">
        <w:rPr>
          <w:rFonts w:ascii="Adobe caslon" w:hAnsi="Adobe caslon" w:cs="Arial"/>
          <w:sz w:val="24"/>
          <w:szCs w:val="24"/>
          <w:lang w:val="es-ES_tradnl"/>
        </w:rPr>
        <w:t>P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rioritario siga sin ajustarse a las ampliaciones o correcciones</w:t>
      </w:r>
      <w:r w:rsidR="003F1DB6" w:rsidRPr="00DF6FB3">
        <w:rPr>
          <w:rFonts w:ascii="Adobe caslon" w:hAnsi="Adobe caslon" w:cs="Arial"/>
          <w:sz w:val="24"/>
          <w:szCs w:val="24"/>
          <w:lang w:val="es-ES_tradnl"/>
        </w:rPr>
        <w:t>,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se solicitará mediante oficio al Responsable </w:t>
      </w:r>
      <w:r w:rsidR="003F1DB6" w:rsidRPr="00DF6FB3">
        <w:rPr>
          <w:rFonts w:ascii="Adobe caslon" w:hAnsi="Adobe caslon" w:cs="Arial"/>
          <w:sz w:val="24"/>
          <w:szCs w:val="24"/>
          <w:lang w:val="es-ES_tradnl"/>
        </w:rPr>
        <w:t xml:space="preserve">Oficial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de Mejora Regulatoria</w:t>
      </w:r>
      <w:r w:rsidR="003F1DB6" w:rsidRPr="00DF6FB3">
        <w:rPr>
          <w:rFonts w:ascii="Adobe caslon" w:hAnsi="Adobe caslon" w:cs="Arial"/>
          <w:sz w:val="24"/>
          <w:szCs w:val="24"/>
          <w:lang w:val="es-ES_tradnl"/>
        </w:rPr>
        <w:t>,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las razones respectivas en un plazo </w:t>
      </w:r>
      <w:r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de cinco días hábiles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posterior</w:t>
      </w:r>
      <w:r w:rsidR="008055FE" w:rsidRPr="00DF6FB3">
        <w:rPr>
          <w:rFonts w:ascii="Adobe caslon" w:hAnsi="Adobe caslon" w:cs="Arial"/>
          <w:sz w:val="24"/>
          <w:szCs w:val="24"/>
          <w:lang w:val="es-ES_tradnl"/>
        </w:rPr>
        <w:t>es a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la r</w:t>
      </w:r>
      <w:r w:rsidR="00FC5692">
        <w:rPr>
          <w:rFonts w:ascii="Adobe caslon" w:hAnsi="Adobe caslon" w:cs="Arial"/>
          <w:sz w:val="24"/>
          <w:szCs w:val="24"/>
          <w:lang w:val="es-ES_tradnl"/>
        </w:rPr>
        <w:t>ecepción de la respuesta de la 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ependencia.</w:t>
      </w:r>
    </w:p>
    <w:p w:rsidR="00CB7E8E" w:rsidRPr="00DF6FB3" w:rsidRDefault="0064636D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>
        <w:rPr>
          <w:rFonts w:ascii="Adobe caslon" w:hAnsi="Adobe caslon" w:cs="Arial"/>
          <w:sz w:val="24"/>
          <w:szCs w:val="24"/>
          <w:lang w:val="es-ES_tradnl"/>
        </w:rPr>
        <w:t>La D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ependencia deberá comunicar por escrito las razones respectivas</w:t>
      </w:r>
      <w:r w:rsidR="008055FE" w:rsidRPr="00DF6FB3">
        <w:rPr>
          <w:rFonts w:ascii="Adobe caslon" w:hAnsi="Adobe caslon" w:cs="Arial"/>
          <w:sz w:val="24"/>
          <w:szCs w:val="24"/>
          <w:lang w:val="es-ES_tradnl"/>
        </w:rPr>
        <w:t>,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en un plazo de </w:t>
      </w:r>
      <w:r w:rsidR="00CB7E8E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cinco días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hábiles a la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. Dentro de los quince días hábiles siguientes</w:t>
      </w:r>
      <w:r w:rsidR="001E3380">
        <w:rPr>
          <w:rFonts w:ascii="Adobe caslon" w:hAnsi="Adobe caslon" w:cs="Arial"/>
          <w:sz w:val="24"/>
          <w:szCs w:val="24"/>
          <w:lang w:val="es-ES_tradnl"/>
        </w:rPr>
        <w:t xml:space="preserve"> a la recepción de las razones respectivas por parte de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1E3380" w:rsidRPr="001E3380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a</w:t>
      </w:r>
      <w:r w:rsidR="00AD2CF5" w:rsidRPr="001E3380">
        <w:rPr>
          <w:rFonts w:ascii="Adobe caslon" w:hAnsi="Adobe caslon" w:cs="Arial"/>
          <w:color w:val="A6A6A6" w:themeColor="background1" w:themeShade="A6"/>
          <w:sz w:val="24"/>
          <w:szCs w:val="24"/>
        </w:rPr>
        <w:t>utoridad</w:t>
      </w:r>
      <w:r w:rsidR="00CB7E8E" w:rsidRPr="001E3380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facultada para </w:t>
      </w:r>
      <w:r w:rsidRPr="001E3380">
        <w:rPr>
          <w:rFonts w:ascii="Adobe caslon" w:hAnsi="Adobe caslon" w:cs="Arial"/>
          <w:color w:val="A6A6A6" w:themeColor="background1" w:themeShade="A6"/>
          <w:sz w:val="24"/>
          <w:szCs w:val="24"/>
        </w:rPr>
        <w:t>dirimir</w:t>
      </w:r>
      <w:r w:rsidR="00CB7E8E" w:rsidRPr="001E3380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controversias intra-gubernamentales</w:t>
      </w:r>
      <w:r w:rsidR="00AD2CF5" w:rsidRPr="001E3380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 en el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CB7E8E" w:rsidRPr="00DF6FB3">
        <w:rPr>
          <w:rFonts w:ascii="Adobe caslon" w:hAnsi="Adobe caslon" w:cs="Arial"/>
          <w:color w:val="FF0000"/>
          <w:sz w:val="24"/>
          <w:szCs w:val="24"/>
          <w:lang w:val="es-ES_tradnl"/>
        </w:rPr>
        <w:t xml:space="preserve">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deberá emitir un </w:t>
      </w:r>
      <w:r w:rsidR="00E1287C">
        <w:rPr>
          <w:rFonts w:ascii="Adobe caslon" w:hAnsi="Adobe caslon" w:cs="Arial"/>
          <w:sz w:val="24"/>
          <w:szCs w:val="24"/>
          <w:lang w:val="es-ES_tradnl"/>
        </w:rPr>
        <w:t>dictamen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conforme a la procedencia de las ampliaciones o correcciones del </w:t>
      </w:r>
      <w:r w:rsidR="001E3380">
        <w:rPr>
          <w:rFonts w:ascii="Adobe caslon" w:hAnsi="Adobe caslon" w:cs="Arial"/>
          <w:sz w:val="24"/>
          <w:szCs w:val="24"/>
          <w:lang w:val="es-ES_tradnl"/>
        </w:rPr>
        <w:t>Trámite y/o Servicio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correspondiente.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>ARTÍCULO 6.-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Dentro de los cinco</w:t>
      </w:r>
      <w:r w:rsidRPr="00DF6FB3">
        <w:rPr>
          <w:rFonts w:ascii="Adobe caslon" w:hAnsi="Adobe caslon" w:cs="Arial"/>
          <w:color w:val="FF0000"/>
          <w:sz w:val="24"/>
          <w:szCs w:val="24"/>
          <w:lang w:val="es-ES_tradnl"/>
        </w:rPr>
        <w:t xml:space="preserve">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días hábiles siguientes </w:t>
      </w:r>
      <w:r w:rsidR="001E3380">
        <w:rPr>
          <w:rFonts w:ascii="Adobe caslon" w:hAnsi="Adobe caslon" w:cs="Arial"/>
          <w:sz w:val="24"/>
          <w:szCs w:val="24"/>
          <w:lang w:val="es-ES_tradnl"/>
        </w:rPr>
        <w:t>a la presentación de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la totalidad de las</w:t>
      </w:r>
      <w:r w:rsidR="0009099D">
        <w:rPr>
          <w:rFonts w:ascii="Adobe caslon" w:hAnsi="Adobe caslon" w:cs="Arial"/>
          <w:sz w:val="24"/>
          <w:szCs w:val="24"/>
          <w:lang w:val="es-ES_tradnl"/>
        </w:rPr>
        <w:t xml:space="preserve"> validaciones por parte de las 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ependencias, la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, difundirá para su consulta pública las fichas d</w:t>
      </w:r>
      <w:r w:rsidR="0009099D">
        <w:rPr>
          <w:rFonts w:ascii="Adobe caslon" w:hAnsi="Adobe caslon" w:cs="Arial"/>
          <w:sz w:val="24"/>
          <w:szCs w:val="24"/>
          <w:lang w:val="es-ES_tradnl"/>
        </w:rPr>
        <w:t>e información validadas de los T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rámites </w:t>
      </w:r>
      <w:r w:rsidR="0009099D">
        <w:rPr>
          <w:rFonts w:ascii="Adobe caslon" w:hAnsi="Adobe caslon" w:cs="Arial"/>
          <w:sz w:val="24"/>
          <w:szCs w:val="24"/>
          <w:lang w:val="es-ES_tradnl"/>
        </w:rPr>
        <w:t>y/o Servicios P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rioritarios, conforme al Anexo 2 del presente Acuerdo, durante </w:t>
      </w:r>
      <w:r w:rsidR="0009099D">
        <w:rPr>
          <w:rFonts w:ascii="Adobe caslon" w:hAnsi="Adobe caslon" w:cs="Arial"/>
          <w:sz w:val="24"/>
          <w:szCs w:val="24"/>
          <w:lang w:val="es-ES_tradnl"/>
        </w:rPr>
        <w:t>30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días hábiles en el portal web</w:t>
      </w:r>
      <w:r w:rsidR="008055FE" w:rsidRPr="00DF6FB3">
        <w:rPr>
          <w:rFonts w:ascii="Adobe caslon" w:hAnsi="Adobe caslon" w:cs="Arial"/>
          <w:sz w:val="24"/>
          <w:szCs w:val="24"/>
          <w:lang w:val="es-ES_tradnl"/>
        </w:rPr>
        <w:t xml:space="preserve"> de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, a fin de recabar los comentarios de los </w:t>
      </w:r>
      <w:r w:rsidR="0009099D">
        <w:rPr>
          <w:rFonts w:ascii="Adobe caslon" w:hAnsi="Adobe caslon" w:cs="Arial"/>
          <w:sz w:val="24"/>
          <w:szCs w:val="24"/>
          <w:lang w:val="es-ES_tradnl"/>
        </w:rPr>
        <w:t>particulares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y de los sectores interesados.</w:t>
      </w:r>
    </w:p>
    <w:p w:rsidR="008055F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sz w:val="24"/>
          <w:szCs w:val="24"/>
          <w:lang w:val="es-ES_tradnl"/>
        </w:rPr>
        <w:t>Dentro de los cinco</w:t>
      </w:r>
      <w:r w:rsidRPr="00DF6FB3">
        <w:rPr>
          <w:rFonts w:ascii="Adobe caslon" w:hAnsi="Adobe caslon" w:cs="Arial"/>
          <w:color w:val="FF0000"/>
          <w:sz w:val="24"/>
          <w:szCs w:val="24"/>
          <w:lang w:val="es-ES_tradnl"/>
        </w:rPr>
        <w:t xml:space="preserve">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días hábiles </w:t>
      </w:r>
      <w:r w:rsidR="001E3380">
        <w:rPr>
          <w:rFonts w:ascii="Adobe caslon" w:hAnsi="Adobe caslon" w:cs="Arial"/>
          <w:sz w:val="24"/>
          <w:szCs w:val="24"/>
          <w:lang w:val="es-ES_tradnl"/>
        </w:rPr>
        <w:t xml:space="preserve">siguientes al </w:t>
      </w:r>
      <w:r w:rsidR="008055FE" w:rsidRPr="00DF6FB3">
        <w:rPr>
          <w:rFonts w:ascii="Adobe caslon" w:hAnsi="Adobe caslon" w:cs="Arial"/>
          <w:sz w:val="24"/>
          <w:szCs w:val="24"/>
          <w:lang w:val="es-ES_tradnl"/>
        </w:rPr>
        <w:t xml:space="preserve">último día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del periodo de consulta pública, la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Secretaría o Autoridad Responsable de Mejora Regulatoria] 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>remitirá a las 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ependencias los comentarios que, en su caso, reciba de los </w:t>
      </w:r>
      <w:r w:rsidR="00E1287C">
        <w:rPr>
          <w:rFonts w:ascii="Adobe caslon" w:hAnsi="Adobe caslon" w:cs="Arial"/>
          <w:sz w:val="24"/>
          <w:szCs w:val="24"/>
          <w:lang w:val="es-ES_tradnl"/>
        </w:rPr>
        <w:t>particulares</w:t>
      </w:r>
      <w:r w:rsidR="001E3380">
        <w:rPr>
          <w:rFonts w:ascii="Adobe caslon" w:hAnsi="Adobe caslon" w:cs="Arial"/>
          <w:sz w:val="24"/>
          <w:szCs w:val="24"/>
          <w:lang w:val="es-ES_tradnl"/>
        </w:rPr>
        <w:t xml:space="preserve"> y de los sectores interesados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. 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sz w:val="24"/>
          <w:szCs w:val="24"/>
          <w:lang w:val="es-ES_tradnl"/>
        </w:rPr>
        <w:t>L</w:t>
      </w:r>
      <w:r w:rsidR="008055FE" w:rsidRPr="00DF6FB3">
        <w:rPr>
          <w:rFonts w:ascii="Adobe caslon" w:hAnsi="Adobe caslon" w:cs="Arial"/>
          <w:sz w:val="24"/>
          <w:szCs w:val="24"/>
          <w:lang w:val="es-ES_tradnl"/>
        </w:rPr>
        <w:t>a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>s 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ependencias analizarán y, en su caso, tomarán en consideración </w:t>
      </w:r>
      <w:r w:rsidR="001E3380">
        <w:rPr>
          <w:rFonts w:ascii="Adobe caslon" w:hAnsi="Adobe caslon" w:cs="Arial"/>
          <w:sz w:val="24"/>
          <w:szCs w:val="24"/>
          <w:lang w:val="es-ES_tradnl"/>
        </w:rPr>
        <w:t>los comentarios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de los </w:t>
      </w:r>
      <w:r w:rsidR="00E1287C">
        <w:rPr>
          <w:rFonts w:ascii="Adobe caslon" w:hAnsi="Adobe caslon" w:cs="Arial"/>
          <w:sz w:val="24"/>
          <w:szCs w:val="24"/>
          <w:lang w:val="es-ES_tradnl"/>
        </w:rPr>
        <w:t>particulares</w:t>
      </w:r>
      <w:r w:rsidR="001E3380">
        <w:rPr>
          <w:rFonts w:ascii="Adobe caslon" w:hAnsi="Adobe caslon" w:cs="Arial"/>
          <w:sz w:val="24"/>
          <w:szCs w:val="24"/>
          <w:lang w:val="es-ES_tradnl"/>
        </w:rPr>
        <w:t xml:space="preserve"> y sectores interesados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, </w:t>
      </w:r>
      <w:r w:rsidR="001E3380">
        <w:rPr>
          <w:rFonts w:ascii="Adobe caslon" w:hAnsi="Adobe caslon" w:cs="Arial"/>
          <w:sz w:val="24"/>
          <w:szCs w:val="24"/>
          <w:lang w:val="es-ES_tradnl"/>
        </w:rPr>
        <w:t>para elaborar la ficha de información a que se refiere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1E3380">
        <w:rPr>
          <w:rFonts w:ascii="Adobe caslon" w:hAnsi="Adobe caslon" w:cs="Arial"/>
          <w:sz w:val="24"/>
          <w:szCs w:val="24"/>
          <w:lang w:val="es-ES_tradnl"/>
        </w:rPr>
        <w:t>el A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rtículo </w:t>
      </w:r>
      <w:r w:rsidR="001E3380">
        <w:rPr>
          <w:rFonts w:ascii="Adobe caslon" w:hAnsi="Adobe caslon" w:cs="Arial"/>
          <w:sz w:val="24"/>
          <w:szCs w:val="24"/>
          <w:lang w:val="es-ES_tradnl"/>
        </w:rPr>
        <w:t>4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del presente Acuerdo.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color w:val="000000" w:themeColor="text1"/>
          <w:sz w:val="24"/>
          <w:szCs w:val="24"/>
          <w:lang w:val="es-ES_tradnl"/>
        </w:rPr>
        <w:t xml:space="preserve">ARTÍCULO 7.-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Los Responsables </w:t>
      </w:r>
      <w:r w:rsidR="00AD2CF5" w:rsidRPr="00DF6FB3">
        <w:rPr>
          <w:rFonts w:ascii="Adobe caslon" w:hAnsi="Adobe caslon" w:cs="Arial"/>
          <w:sz w:val="24"/>
          <w:szCs w:val="24"/>
          <w:lang w:val="es-ES_tradnl"/>
        </w:rPr>
        <w:t xml:space="preserve">Oficiales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de Mejora Regulatoria manifestarán su conformidad, de ser el caso, mediante oficio</w:t>
      </w:r>
      <w:r w:rsidR="00AF1FEE" w:rsidRPr="00DF6FB3">
        <w:rPr>
          <w:rFonts w:ascii="Adobe caslon" w:hAnsi="Adobe caslon" w:cs="Arial"/>
          <w:sz w:val="24"/>
          <w:szCs w:val="24"/>
          <w:lang w:val="es-ES_tradnl"/>
        </w:rPr>
        <w:t xml:space="preserve">, </w:t>
      </w:r>
      <w:r w:rsidR="008055FE" w:rsidRPr="00DF6FB3">
        <w:rPr>
          <w:rFonts w:ascii="Adobe caslon" w:hAnsi="Adobe caslon" w:cs="Arial"/>
          <w:sz w:val="24"/>
          <w:szCs w:val="24"/>
          <w:lang w:val="es-ES_tradnl"/>
        </w:rPr>
        <w:t xml:space="preserve">dentro de </w:t>
      </w:r>
      <w:r w:rsidR="00AF1FEE" w:rsidRPr="00DF6FB3">
        <w:rPr>
          <w:rFonts w:ascii="Adobe caslon" w:hAnsi="Adobe caslon" w:cs="Arial"/>
          <w:sz w:val="24"/>
          <w:szCs w:val="24"/>
          <w:lang w:val="es-ES_tradnl"/>
        </w:rPr>
        <w:t>los cinco días hábiles siguientes</w:t>
      </w:r>
      <w:r w:rsidR="001E3380">
        <w:rPr>
          <w:rFonts w:ascii="Adobe caslon" w:hAnsi="Adobe caslon" w:cs="Arial"/>
          <w:sz w:val="24"/>
          <w:szCs w:val="24"/>
          <w:lang w:val="es-ES_tradnl"/>
        </w:rPr>
        <w:t xml:space="preserve"> a la recepción de comentarios</w:t>
      </w:r>
      <w:r w:rsidR="00AF1FEE" w:rsidRPr="00DF6FB3">
        <w:rPr>
          <w:rFonts w:ascii="Adobe caslon" w:hAnsi="Adobe caslon" w:cs="Arial"/>
          <w:sz w:val="24"/>
          <w:szCs w:val="24"/>
          <w:lang w:val="es-ES_tradnl"/>
        </w:rPr>
        <w:t>,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a la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F82275" w:rsidRPr="00DF6FB3">
        <w:rPr>
          <w:rFonts w:ascii="Adobe caslon" w:hAnsi="Adobe caslon" w:cs="Arial"/>
          <w:sz w:val="24"/>
          <w:szCs w:val="24"/>
          <w:lang w:val="es-ES_tradnl"/>
        </w:rPr>
        <w:t xml:space="preserve">que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integrará la versión definitiva de las fichas de información, conforme al Anexo 2 del presente Acuerdo, que formarán parte integral del </w:t>
      </w:r>
      <w:r w:rsidR="00BE67B5">
        <w:rPr>
          <w:rFonts w:ascii="Adobe caslon" w:hAnsi="Adobe caslon" w:cs="Arial"/>
          <w:sz w:val="24"/>
          <w:szCs w:val="24"/>
          <w:lang w:val="es-ES_tradnl"/>
        </w:rPr>
        <w:t>Programa de Mejora Regulatoria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.</w:t>
      </w:r>
    </w:p>
    <w:p w:rsidR="000326CA" w:rsidRPr="00DF6FB3" w:rsidRDefault="00CB7E8E" w:rsidP="00CB7E8E">
      <w:pPr>
        <w:jc w:val="both"/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color w:val="000000" w:themeColor="text1"/>
          <w:sz w:val="24"/>
          <w:szCs w:val="24"/>
          <w:lang w:val="es-ES_tradnl"/>
        </w:rPr>
        <w:t xml:space="preserve">ARTÍCULO 8.- </w:t>
      </w:r>
      <w:r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En caso de no recibir respuesta por parte del Responsable</w:t>
      </w:r>
      <w:r w:rsidR="00F246C0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Oficial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de Mejora Regulatoria en lo </w:t>
      </w:r>
      <w:r w:rsidR="00E1287C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dispuesto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</w:t>
      </w:r>
      <w:r w:rsidR="00E1287C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en</w:t>
      </w:r>
      <w:r w:rsidR="001E3380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los A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rtículos 4, 5, 6, y 7, del presente Acuerdo, la </w:t>
      </w:r>
      <w:r w:rsidR="000326CA" w:rsidRPr="00DF6FB3">
        <w:rPr>
          <w:rFonts w:ascii="Adobe caslon" w:hAnsi="Adobe caslon" w:cs="Arial"/>
          <w:color w:val="A6A6A6" w:themeColor="background1" w:themeShade="A6"/>
          <w:sz w:val="24"/>
          <w:szCs w:val="24"/>
          <w:lang w:val="es-ES_tradnl"/>
        </w:rPr>
        <w:t xml:space="preserve">[Nombre de la Secretaría o Autoridad Responsable de Mejora Regulatoria] 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someterá a </w:t>
      </w:r>
      <w:r w:rsidR="001E3380" w:rsidRPr="001E3380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autoridad facultada para dirimir controversias intra-gubernamentales en el </w:t>
      </w:r>
      <w:r w:rsidR="001E338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Estado/Municipio</w:t>
      </w:r>
      <w:r w:rsidR="001E3380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1E338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F246C0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los T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rámites</w:t>
      </w:r>
      <w:r w:rsidR="00F246C0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y/o Servicios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 </w:t>
      </w:r>
      <w:r w:rsidR="00F246C0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P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 xml:space="preserve">rioritarios de la </w:t>
      </w:r>
      <w:r w:rsidR="00DD01C4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D</w:t>
      </w:r>
      <w:r w:rsidR="000326CA" w:rsidRPr="00DF6FB3">
        <w:rPr>
          <w:rFonts w:ascii="Adobe caslon" w:hAnsi="Adobe caslon" w:cs="Arial"/>
          <w:color w:val="000000" w:themeColor="text1"/>
          <w:sz w:val="24"/>
          <w:szCs w:val="24"/>
          <w:lang w:val="es-ES_tradnl"/>
        </w:rPr>
        <w:t>ependencia para la resolución sobre la procedencia de las acciones de simplificación correspondientes.</w:t>
      </w:r>
    </w:p>
    <w:p w:rsidR="006E4A90" w:rsidRPr="00DF6FB3" w:rsidRDefault="000326CA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 xml:space="preserve">ARTÍCULO 9.-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El </w:t>
      </w:r>
      <w:r w:rsidR="00A41A55">
        <w:rPr>
          <w:rFonts w:ascii="Adobe caslon" w:hAnsi="Adobe caslon" w:cs="Arial"/>
          <w:sz w:val="24"/>
          <w:szCs w:val="24"/>
          <w:lang w:val="es-ES_tradnl"/>
        </w:rPr>
        <w:t>Programa de Mejora Regulatoria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consistirá en las acciones de </w:t>
      </w:r>
      <w:r w:rsidR="00CF76A8">
        <w:rPr>
          <w:rFonts w:ascii="Adobe caslon" w:hAnsi="Adobe caslon" w:cs="Arial"/>
          <w:sz w:val="24"/>
          <w:szCs w:val="24"/>
          <w:lang w:val="es-ES_tradnl"/>
        </w:rPr>
        <w:t>simplificación definidas en el A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rtículo 7 del presente Acuerdo, las cuales co</w:t>
      </w:r>
      <w:r w:rsidR="00CF76A8">
        <w:rPr>
          <w:rFonts w:ascii="Adobe caslon" w:hAnsi="Adobe caslon" w:cs="Arial"/>
          <w:sz w:val="24"/>
          <w:szCs w:val="24"/>
          <w:lang w:val="es-ES_tradnl"/>
        </w:rPr>
        <w:t>ntendrán de manera puntual los R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esponsables</w:t>
      </w:r>
      <w:r w:rsidR="00CF76A8">
        <w:rPr>
          <w:rFonts w:ascii="Adobe caslon" w:hAnsi="Adobe caslon" w:cs="Arial"/>
          <w:sz w:val="24"/>
          <w:szCs w:val="24"/>
          <w:lang w:val="es-ES_tradnl"/>
        </w:rPr>
        <w:t xml:space="preserve"> Oficiales de Mejora Regulatoria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, mecanismos y fechas de imp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>lementación de cada una de las D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ependencias. 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sz w:val="24"/>
          <w:szCs w:val="24"/>
          <w:lang w:val="es-ES_tradnl"/>
        </w:rPr>
        <w:t>La fecha de vencimiento del Programa</w:t>
      </w:r>
      <w:r w:rsidR="00A41A55">
        <w:rPr>
          <w:rFonts w:ascii="Adobe caslon" w:hAnsi="Adobe caslon" w:cs="Arial"/>
          <w:sz w:val="24"/>
          <w:szCs w:val="24"/>
          <w:lang w:val="es-ES_tradnl"/>
        </w:rPr>
        <w:t xml:space="preserve"> de Mejora Regulatoria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será definida conforme a las fechas de imp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>lementación propuestas por las D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ependencias.</w:t>
      </w:r>
    </w:p>
    <w:p w:rsidR="00CB7E8E" w:rsidRPr="00DF6FB3" w:rsidRDefault="000326CA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>ARTÍCULO 10.-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La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Secretaría o Autoridad Responsable de Mejora Regulatoria]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someterá a la consideración del Titular de</w:t>
      </w:r>
      <w:r w:rsidR="00F82275" w:rsidRPr="00DF6FB3">
        <w:rPr>
          <w:rFonts w:ascii="Adobe caslon" w:hAnsi="Adobe caslon" w:cs="Arial"/>
          <w:sz w:val="24"/>
          <w:szCs w:val="24"/>
          <w:lang w:val="es-ES_tradnl"/>
        </w:rPr>
        <w:t>l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Ejecutivo 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</w:t>
      </w:r>
      <w:r w:rsidR="00CB7E8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Estatal</w:t>
      </w:r>
      <w:r w:rsidR="00AD2CF5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/Municipal]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, el Programa para su publicación en el Periódico</w:t>
      </w:r>
      <w:r w:rsidR="00AD2CF5" w:rsidRPr="00DF6FB3">
        <w:rPr>
          <w:rFonts w:ascii="Adobe caslon" w:hAnsi="Adobe caslon" w:cs="Arial"/>
          <w:sz w:val="24"/>
          <w:szCs w:val="24"/>
          <w:lang w:val="es-ES_tradnl"/>
        </w:rPr>
        <w:t xml:space="preserve"> o Gaceta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Oficial del </w:t>
      </w:r>
      <w:r w:rsidR="00937AA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</w:t>
      </w:r>
      <w:r w:rsidR="00CB7E8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Estado</w:t>
      </w:r>
      <w:r w:rsidR="00937AA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937AA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de </w:t>
      </w:r>
      <w:r w:rsidR="00937AA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937AA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dentro de los </w:t>
      </w:r>
      <w:r w:rsidR="00347AB9">
        <w:rPr>
          <w:rFonts w:ascii="Adobe caslon" w:hAnsi="Adobe caslon" w:cs="Arial"/>
          <w:sz w:val="24"/>
          <w:szCs w:val="24"/>
          <w:lang w:val="es-ES_tradnl"/>
        </w:rPr>
        <w:t>15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días hábiles siguientes en que los Responsables </w:t>
      </w:r>
      <w:r w:rsidR="00937AAE" w:rsidRPr="00DF6FB3">
        <w:rPr>
          <w:rFonts w:ascii="Adobe caslon" w:hAnsi="Adobe caslon" w:cs="Arial"/>
          <w:sz w:val="24"/>
          <w:szCs w:val="24"/>
          <w:lang w:val="es-ES_tradnl"/>
        </w:rPr>
        <w:t xml:space="preserve">Oficiales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de Mejora Regulatoria manif</w:t>
      </w:r>
      <w:r w:rsidR="006E7EC3">
        <w:rPr>
          <w:rFonts w:ascii="Adobe caslon" w:hAnsi="Adobe caslon" w:cs="Arial"/>
          <w:sz w:val="24"/>
          <w:szCs w:val="24"/>
          <w:lang w:val="es-ES_tradnl"/>
        </w:rPr>
        <w:t>i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est</w:t>
      </w:r>
      <w:r w:rsidR="00CF76A8">
        <w:rPr>
          <w:rFonts w:ascii="Adobe caslon" w:hAnsi="Adobe caslon" w:cs="Arial"/>
          <w:sz w:val="24"/>
          <w:szCs w:val="24"/>
          <w:lang w:val="es-ES_tradnl"/>
        </w:rPr>
        <w:t>en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su conformidad.</w:t>
      </w:r>
    </w:p>
    <w:p w:rsidR="00CB7E8E" w:rsidRPr="00DF6FB3" w:rsidRDefault="000326CA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>ARTÍCULO 11.-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El mecanismo de monitoreo se llevará a cabo mediante reportes </w:t>
      </w:r>
      <w:r w:rsidR="00937AAE" w:rsidRPr="00DF6FB3">
        <w:rPr>
          <w:rFonts w:ascii="Adobe caslon" w:hAnsi="Adobe caslon" w:cs="Arial"/>
          <w:sz w:val="24"/>
          <w:szCs w:val="24"/>
          <w:lang w:val="es-ES_tradnl"/>
        </w:rPr>
        <w:t>cuatrimestrales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de avances de </w:t>
      </w:r>
      <w:r w:rsidR="00F82275" w:rsidRPr="00DF6FB3">
        <w:rPr>
          <w:rFonts w:ascii="Adobe caslon" w:hAnsi="Adobe caslon" w:cs="Arial"/>
          <w:sz w:val="24"/>
          <w:szCs w:val="24"/>
          <w:lang w:val="es-ES_tradnl"/>
        </w:rPr>
        <w:t>las acciones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 xml:space="preserve"> de simplificación de las D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ependencias, conforme a lo señalado en el Programa</w:t>
      </w:r>
      <w:r w:rsidR="00E81886">
        <w:rPr>
          <w:rFonts w:ascii="Adobe caslon" w:hAnsi="Adobe caslon" w:cs="Arial"/>
          <w:sz w:val="24"/>
          <w:szCs w:val="24"/>
          <w:lang w:val="es-ES_tradnl"/>
        </w:rPr>
        <w:t xml:space="preserve"> de Mejora Regulatoria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, y se enviarán a la </w:t>
      </w:r>
      <w:r w:rsidR="00937AAE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="00937AAE" w:rsidRPr="00DF6FB3">
        <w:rPr>
          <w:rFonts w:ascii="Adobe caslon" w:hAnsi="Adobe caslon" w:cs="Arial"/>
          <w:sz w:val="24"/>
          <w:szCs w:val="24"/>
          <w:lang w:val="es-ES_tradnl"/>
        </w:rPr>
        <w:t>, misma que en su caso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>, podrá solicitar a las D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ependencias un reporte extemporáneo de avances. </w:t>
      </w:r>
    </w:p>
    <w:p w:rsidR="00CB7E8E" w:rsidRPr="00DF6FB3" w:rsidRDefault="000326CA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>ARTÍCULO 12.-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El envío a la </w:t>
      </w:r>
      <w:r w:rsidR="00CC01D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de la información a que se refier</w:t>
      </w:r>
      <w:r w:rsidR="00517A20" w:rsidRPr="00DF6FB3">
        <w:rPr>
          <w:rFonts w:ascii="Adobe caslon" w:hAnsi="Adobe caslon" w:cs="Arial"/>
          <w:sz w:val="24"/>
          <w:szCs w:val="24"/>
          <w:lang w:val="es-ES_tradnl"/>
        </w:rPr>
        <w:t>en los artículos 4, 5, 6, y 10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del presente Acuerdo, se realizará a través de los Responsables</w:t>
      </w:r>
      <w:r w:rsidR="00937AAE" w:rsidRPr="00DF6FB3">
        <w:rPr>
          <w:rFonts w:ascii="Adobe caslon" w:hAnsi="Adobe caslon" w:cs="Arial"/>
          <w:sz w:val="24"/>
          <w:szCs w:val="24"/>
          <w:lang w:val="es-ES_tradnl"/>
        </w:rPr>
        <w:t xml:space="preserve"> Oficiales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 xml:space="preserve"> de Mejora Regulatoria de las D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ependencias atendiendo al calendario de actividades del Anexo </w:t>
      </w:r>
      <w:r w:rsidR="00517A20" w:rsidRPr="00DF6FB3">
        <w:rPr>
          <w:rFonts w:ascii="Adobe caslon" w:hAnsi="Adobe caslon" w:cs="Arial"/>
          <w:sz w:val="24"/>
          <w:szCs w:val="24"/>
          <w:lang w:val="es-ES_tradnl"/>
        </w:rPr>
        <w:t>3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del presente Acuerdo.</w:t>
      </w:r>
    </w:p>
    <w:p w:rsidR="002A4870" w:rsidRPr="00DF6FB3" w:rsidRDefault="000326CA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 xml:space="preserve">ARTÍCULO 13.- 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 xml:space="preserve">La </w:t>
      </w:r>
      <w:r w:rsidR="002A487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[Nombre de la Secretaría o Autoridad Responsable de Mejora Regulatoria] 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 xml:space="preserve">tendrá un plazo de 60 días hábiles, contados a partir de la publicación de este Acuerdo en el Periódico o Gaceta Oficial del </w:t>
      </w:r>
      <w:r w:rsidR="002A487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2A487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 </w:t>
      </w:r>
      <w:r w:rsidR="002A4870" w:rsidRPr="00DF6FB3">
        <w:rPr>
          <w:rFonts w:ascii="Adobe caslon" w:hAnsi="Adobe caslon" w:cs="Arial"/>
          <w:sz w:val="24"/>
          <w:szCs w:val="24"/>
        </w:rPr>
        <w:t xml:space="preserve">de </w:t>
      </w:r>
      <w:r w:rsidR="002A487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del Estado/Municipio]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>,</w:t>
      </w:r>
      <w:r w:rsidR="002A4870" w:rsidRPr="00DF6FB3">
        <w:rPr>
          <w:rFonts w:ascii="Adobe caslon" w:hAnsi="Adobe caslon" w:cs="Arial"/>
          <w:color w:val="FF0000"/>
          <w:sz w:val="24"/>
          <w:szCs w:val="24"/>
          <w:lang w:val="es-ES_tradnl"/>
        </w:rPr>
        <w:t xml:space="preserve"> 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>para enviar las fichas de información a los Responsables</w:t>
      </w:r>
      <w:r w:rsidR="007B14EA">
        <w:rPr>
          <w:rFonts w:ascii="Adobe caslon" w:hAnsi="Adobe caslon" w:cs="Arial"/>
          <w:sz w:val="24"/>
          <w:szCs w:val="24"/>
          <w:lang w:val="es-ES_tradnl"/>
        </w:rPr>
        <w:t xml:space="preserve"> Oficiales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 xml:space="preserve"> de Mejora Regulatoria para dar inicio a la elaboración del Programa de Mejora Regulatoria.</w:t>
      </w:r>
    </w:p>
    <w:p w:rsidR="00BF28F9" w:rsidRPr="00DF6FB3" w:rsidRDefault="002A4870" w:rsidP="00CB7E8E">
      <w:pPr>
        <w:jc w:val="both"/>
        <w:rPr>
          <w:rFonts w:ascii="Adobe caslon" w:hAnsi="Adobe caslon" w:cs="Arial"/>
          <w:b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 xml:space="preserve">ARTÍCULO 14.- </w:t>
      </w:r>
      <w:r w:rsidR="00CF76A8">
        <w:rPr>
          <w:rFonts w:ascii="Adobe caslon" w:hAnsi="Adobe caslon" w:cs="Arial"/>
          <w:sz w:val="24"/>
          <w:szCs w:val="24"/>
          <w:lang w:val="es-ES_tradnl"/>
        </w:rPr>
        <w:t xml:space="preserve">Las Dependencias deberán </w:t>
      </w:r>
      <w:r w:rsidR="00E57EF4">
        <w:rPr>
          <w:rFonts w:ascii="Adobe caslon" w:hAnsi="Adobe caslon" w:cs="Arial"/>
          <w:sz w:val="24"/>
          <w:szCs w:val="24"/>
          <w:lang w:val="es-ES_tradnl"/>
        </w:rPr>
        <w:t>simplificar los T</w:t>
      </w:r>
      <w:r w:rsidR="00BF28F9" w:rsidRPr="00DF6FB3">
        <w:rPr>
          <w:rFonts w:ascii="Adobe caslon" w:hAnsi="Adobe caslon" w:cs="Arial"/>
          <w:sz w:val="24"/>
          <w:szCs w:val="24"/>
          <w:lang w:val="es-ES_tradnl"/>
        </w:rPr>
        <w:t>rámites y</w:t>
      </w:r>
      <w:r w:rsidR="00E57EF4">
        <w:rPr>
          <w:rFonts w:ascii="Adobe caslon" w:hAnsi="Adobe caslon" w:cs="Arial"/>
          <w:sz w:val="24"/>
          <w:szCs w:val="24"/>
          <w:lang w:val="es-ES_tradnl"/>
        </w:rPr>
        <w:t>/o</w:t>
      </w:r>
      <w:r w:rsidR="00BF28F9"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E57EF4">
        <w:rPr>
          <w:rFonts w:ascii="Adobe caslon" w:hAnsi="Adobe caslon" w:cs="Arial"/>
          <w:sz w:val="24"/>
          <w:szCs w:val="24"/>
          <w:lang w:val="es-ES_tradnl"/>
        </w:rPr>
        <w:t>S</w:t>
      </w:r>
      <w:r w:rsidR="00BF28F9" w:rsidRPr="00DF6FB3">
        <w:rPr>
          <w:rFonts w:ascii="Adobe caslon" w:hAnsi="Adobe caslon" w:cs="Arial"/>
          <w:sz w:val="24"/>
          <w:szCs w:val="24"/>
          <w:lang w:val="es-ES_tradnl"/>
        </w:rPr>
        <w:t>ervicios con mayor costo social, en el tiempo establecido en el Programa de Mejora Regulatoria.</w:t>
      </w:r>
    </w:p>
    <w:p w:rsidR="00CB7E8E" w:rsidRPr="00DF6FB3" w:rsidRDefault="00BF28F9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 xml:space="preserve">ARTÍCULO 15.-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Para evaluar el</w:t>
      </w:r>
      <w:r w:rsidR="00CB7E8E" w:rsidRPr="00DF6FB3">
        <w:rPr>
          <w:rFonts w:ascii="Adobe caslon" w:hAnsi="Adobe caslon" w:cs="Arial"/>
          <w:b/>
          <w:sz w:val="24"/>
          <w:szCs w:val="24"/>
          <w:lang w:val="es-ES_tradnl"/>
        </w:rPr>
        <w:t xml:space="preserve">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impacto de las acciones de simplificación una vez que finalice el </w:t>
      </w:r>
      <w:r w:rsidR="001378AB">
        <w:rPr>
          <w:rFonts w:ascii="Adobe caslon" w:hAnsi="Adobe caslon" w:cs="Arial"/>
          <w:sz w:val="24"/>
          <w:szCs w:val="24"/>
          <w:lang w:val="es-ES_tradnl"/>
        </w:rPr>
        <w:t>Programa de Mejora Regulatoria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, en el período establecido, la </w:t>
      </w:r>
      <w:r w:rsidR="00CC01D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</w:t>
      </w:r>
      <w:r w:rsidR="00E1287C">
        <w:rPr>
          <w:rFonts w:ascii="Adobe caslon" w:hAnsi="Adobe caslon" w:cs="Arial"/>
          <w:sz w:val="24"/>
          <w:szCs w:val="24"/>
          <w:lang w:val="es-ES_tradnl"/>
        </w:rPr>
        <w:t xml:space="preserve"> enviará la información de los T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rámites</w:t>
      </w:r>
      <w:r w:rsidR="00E1287C">
        <w:rPr>
          <w:rFonts w:ascii="Adobe caslon" w:hAnsi="Adobe caslon" w:cs="Arial"/>
          <w:sz w:val="24"/>
          <w:szCs w:val="24"/>
          <w:lang w:val="es-ES_tradnl"/>
        </w:rPr>
        <w:t xml:space="preserve"> y</w:t>
      </w:r>
      <w:r w:rsidR="003C43D2">
        <w:rPr>
          <w:rFonts w:ascii="Adobe caslon" w:hAnsi="Adobe caslon" w:cs="Arial"/>
          <w:sz w:val="24"/>
          <w:szCs w:val="24"/>
          <w:lang w:val="es-ES_tradnl"/>
        </w:rPr>
        <w:t>/o</w:t>
      </w:r>
      <w:r w:rsidR="00E1287C">
        <w:rPr>
          <w:rFonts w:ascii="Adobe caslon" w:hAnsi="Adobe caslon" w:cs="Arial"/>
          <w:sz w:val="24"/>
          <w:szCs w:val="24"/>
          <w:lang w:val="es-ES_tradnl"/>
        </w:rPr>
        <w:t xml:space="preserve"> Servicios P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rioritarios a la </w:t>
      </w:r>
      <w:r w:rsidR="006E7EC3">
        <w:rPr>
          <w:rFonts w:ascii="Adobe caslon" w:hAnsi="Adobe caslon" w:cs="Arial"/>
          <w:sz w:val="24"/>
          <w:szCs w:val="24"/>
          <w:lang w:val="es-ES_tradnl"/>
        </w:rPr>
        <w:t>CONAMER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, para </w:t>
      </w:r>
      <w:r w:rsidR="0093608D">
        <w:rPr>
          <w:rFonts w:ascii="Adobe caslon" w:hAnsi="Adobe caslon" w:cs="Arial"/>
          <w:sz w:val="24"/>
          <w:szCs w:val="24"/>
          <w:lang w:val="es-ES_tradnl"/>
        </w:rPr>
        <w:t xml:space="preserve">que </w:t>
      </w:r>
      <w:r w:rsidR="00CC01DA" w:rsidRPr="00DF6FB3">
        <w:rPr>
          <w:rFonts w:ascii="Adobe caslon" w:hAnsi="Adobe caslon" w:cs="Arial"/>
          <w:sz w:val="24"/>
          <w:szCs w:val="24"/>
          <w:lang w:val="es-ES_tradnl"/>
        </w:rPr>
        <w:t xml:space="preserve">se realice nuevamente </w:t>
      </w:r>
      <w:r w:rsidR="006E4A90" w:rsidRPr="00DF6FB3">
        <w:rPr>
          <w:rFonts w:ascii="Adobe caslon" w:hAnsi="Adobe caslon" w:cs="Arial"/>
          <w:sz w:val="24"/>
          <w:szCs w:val="24"/>
          <w:lang w:val="es-ES_tradnl"/>
        </w:rPr>
        <w:t>el cálculo del C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osto</w:t>
      </w:r>
      <w:r w:rsidR="006E4A90" w:rsidRPr="00DF6FB3">
        <w:rPr>
          <w:rFonts w:ascii="Adobe caslon" w:hAnsi="Adobe caslon" w:cs="Arial"/>
          <w:sz w:val="24"/>
          <w:szCs w:val="24"/>
          <w:lang w:val="es-ES_tradnl"/>
        </w:rPr>
        <w:t xml:space="preserve"> S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ocial mediante el SIMPLIFICA.</w:t>
      </w:r>
    </w:p>
    <w:p w:rsidR="00CB7E8E" w:rsidRPr="00DF6FB3" w:rsidRDefault="00CB7E8E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sz w:val="24"/>
          <w:szCs w:val="24"/>
          <w:lang w:val="es-ES_tradnl"/>
        </w:rPr>
        <w:t>Se considerará un impacto positivo de las accion</w:t>
      </w:r>
      <w:r w:rsidR="000326CA" w:rsidRPr="00DF6FB3">
        <w:rPr>
          <w:rFonts w:ascii="Adobe caslon" w:hAnsi="Adobe caslon" w:cs="Arial"/>
          <w:sz w:val="24"/>
          <w:szCs w:val="24"/>
          <w:lang w:val="es-ES_tradnl"/>
        </w:rPr>
        <w:t>es de mejora regulatoria si el Costo S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ocial de los </w:t>
      </w:r>
      <w:r w:rsidR="003C43D2">
        <w:rPr>
          <w:rFonts w:ascii="Adobe caslon" w:hAnsi="Adobe caslon" w:cs="Arial"/>
          <w:sz w:val="24"/>
          <w:szCs w:val="24"/>
          <w:lang w:val="es-ES_tradnl"/>
        </w:rPr>
        <w:t>T</w:t>
      </w:r>
      <w:r w:rsidR="003C43D2" w:rsidRPr="00DF6FB3">
        <w:rPr>
          <w:rFonts w:ascii="Adobe caslon" w:hAnsi="Adobe caslon" w:cs="Arial"/>
          <w:sz w:val="24"/>
          <w:szCs w:val="24"/>
          <w:lang w:val="es-ES_tradnl"/>
        </w:rPr>
        <w:t>rámites</w:t>
      </w:r>
      <w:r w:rsidR="003C43D2">
        <w:rPr>
          <w:rFonts w:ascii="Adobe caslon" w:hAnsi="Adobe caslon" w:cs="Arial"/>
          <w:sz w:val="24"/>
          <w:szCs w:val="24"/>
          <w:lang w:val="es-ES_tradnl"/>
        </w:rPr>
        <w:t xml:space="preserve"> y/o Servicios P</w:t>
      </w:r>
      <w:r w:rsidR="003C43D2" w:rsidRPr="00DF6FB3">
        <w:rPr>
          <w:rFonts w:ascii="Adobe caslon" w:hAnsi="Adobe caslon" w:cs="Arial"/>
          <w:sz w:val="24"/>
          <w:szCs w:val="24"/>
          <w:lang w:val="es-ES_tradnl"/>
        </w:rPr>
        <w:t xml:space="preserve">rioritarios 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antes de i</w:t>
      </w:r>
      <w:r w:rsidR="000326CA" w:rsidRPr="00DF6FB3">
        <w:rPr>
          <w:rFonts w:ascii="Adobe caslon" w:hAnsi="Adobe caslon" w:cs="Arial"/>
          <w:sz w:val="24"/>
          <w:szCs w:val="24"/>
          <w:lang w:val="es-ES_tradnl"/>
        </w:rPr>
        <w:t xml:space="preserve">niciar el </w:t>
      </w:r>
      <w:r w:rsidR="003C43D2">
        <w:rPr>
          <w:rFonts w:ascii="Adobe caslon" w:hAnsi="Adobe caslon" w:cs="Arial"/>
          <w:sz w:val="24"/>
          <w:szCs w:val="24"/>
          <w:lang w:val="es-ES_tradnl"/>
        </w:rPr>
        <w:t>SIMPLIFICA</w:t>
      </w:r>
      <w:r w:rsidR="000326CA" w:rsidRPr="00DF6FB3">
        <w:rPr>
          <w:rFonts w:ascii="Adobe caslon" w:hAnsi="Adobe caslon" w:cs="Arial"/>
          <w:sz w:val="24"/>
          <w:szCs w:val="24"/>
          <w:lang w:val="es-ES_tradnl"/>
        </w:rPr>
        <w:t xml:space="preserve"> es mayor al Costo S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ocial de los </w:t>
      </w:r>
      <w:r w:rsidR="003C43D2">
        <w:rPr>
          <w:rFonts w:ascii="Adobe caslon" w:hAnsi="Adobe caslon" w:cs="Arial"/>
          <w:sz w:val="24"/>
          <w:szCs w:val="24"/>
          <w:lang w:val="es-ES_tradnl"/>
        </w:rPr>
        <w:t>T</w:t>
      </w:r>
      <w:r w:rsidR="003C43D2" w:rsidRPr="00DF6FB3">
        <w:rPr>
          <w:rFonts w:ascii="Adobe caslon" w:hAnsi="Adobe caslon" w:cs="Arial"/>
          <w:sz w:val="24"/>
          <w:szCs w:val="24"/>
          <w:lang w:val="es-ES_tradnl"/>
        </w:rPr>
        <w:t>rámites</w:t>
      </w:r>
      <w:r w:rsidR="003C43D2">
        <w:rPr>
          <w:rFonts w:ascii="Adobe caslon" w:hAnsi="Adobe caslon" w:cs="Arial"/>
          <w:sz w:val="24"/>
          <w:szCs w:val="24"/>
          <w:lang w:val="es-ES_tradnl"/>
        </w:rPr>
        <w:t xml:space="preserve"> y/o Servicios P</w:t>
      </w:r>
      <w:r w:rsidR="003C43D2" w:rsidRPr="00DF6FB3">
        <w:rPr>
          <w:rFonts w:ascii="Adobe caslon" w:hAnsi="Adobe caslon" w:cs="Arial"/>
          <w:sz w:val="24"/>
          <w:szCs w:val="24"/>
          <w:lang w:val="es-ES_tradnl"/>
        </w:rPr>
        <w:t xml:space="preserve">rioritarios 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>una vez finalizado.</w:t>
      </w:r>
    </w:p>
    <w:p w:rsidR="00CB7E8E" w:rsidRPr="00DF6FB3" w:rsidRDefault="00CB7E8E" w:rsidP="00CB7E8E">
      <w:pPr>
        <w:jc w:val="center"/>
        <w:rPr>
          <w:rFonts w:ascii="Adobe caslon" w:hAnsi="Adobe caslon" w:cs="Arial"/>
          <w:b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>TRANSITORIO</w:t>
      </w:r>
    </w:p>
    <w:p w:rsidR="00CB7E8E" w:rsidRPr="00DF6FB3" w:rsidRDefault="00637697" w:rsidP="00CB7E8E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>PRIMERO. -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El presente Acuerdo entrará en vigor al día siguiente de su publicación en el Periódico </w:t>
      </w:r>
      <w:r w:rsidR="00CC01DA" w:rsidRPr="00DF6FB3">
        <w:rPr>
          <w:rFonts w:ascii="Adobe caslon" w:hAnsi="Adobe caslon" w:cs="Arial"/>
          <w:sz w:val="24"/>
          <w:szCs w:val="24"/>
          <w:lang w:val="es-ES_tradnl"/>
        </w:rPr>
        <w:t xml:space="preserve">o Gaceta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Oficial del </w:t>
      </w:r>
      <w:r w:rsidR="00CC01D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CC01D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 xml:space="preserve">] </w:t>
      </w:r>
      <w:r w:rsidR="00CC01DA" w:rsidRPr="00DF6FB3">
        <w:rPr>
          <w:rFonts w:ascii="Adobe caslon" w:hAnsi="Adobe caslon" w:cs="Arial"/>
          <w:sz w:val="24"/>
          <w:szCs w:val="24"/>
        </w:rPr>
        <w:t xml:space="preserve">de </w:t>
      </w:r>
      <w:r w:rsidR="00CC01D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CC01DA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0326CA" w:rsidRPr="00DF6FB3">
        <w:rPr>
          <w:rFonts w:ascii="Adobe caslon" w:hAnsi="Adobe caslon" w:cs="Arial"/>
          <w:sz w:val="24"/>
          <w:szCs w:val="24"/>
          <w:lang w:val="es-ES_tradnl"/>
        </w:rPr>
        <w:t xml:space="preserve">, y tendrá vigencia </w:t>
      </w:r>
      <w:r w:rsidR="00BC7E23" w:rsidRPr="00DF6FB3">
        <w:rPr>
          <w:rFonts w:ascii="Adobe caslon" w:hAnsi="Adobe caslon" w:cs="Arial"/>
          <w:sz w:val="24"/>
          <w:szCs w:val="24"/>
          <w:lang w:val="es-ES_tradnl"/>
        </w:rPr>
        <w:t xml:space="preserve">por el periodo </w:t>
      </w:r>
      <w:r w:rsidR="000326CA" w:rsidRPr="00DF6FB3">
        <w:rPr>
          <w:rFonts w:ascii="Adobe caslon" w:hAnsi="Adobe caslon" w:cs="Arial"/>
          <w:sz w:val="24"/>
          <w:szCs w:val="24"/>
          <w:lang w:val="es-ES_tradnl"/>
        </w:rPr>
        <w:t xml:space="preserve">de un año, contado desde la fecha de </w:t>
      </w:r>
      <w:r w:rsidR="00733425" w:rsidRPr="00DF6FB3">
        <w:rPr>
          <w:rFonts w:ascii="Adobe caslon" w:hAnsi="Adobe caslon" w:cs="Arial"/>
          <w:sz w:val="24"/>
          <w:szCs w:val="24"/>
          <w:lang w:val="es-ES_tradnl"/>
        </w:rPr>
        <w:t>su publicación.</w:t>
      </w:r>
    </w:p>
    <w:p w:rsidR="00CB7E8E" w:rsidRPr="00DF6FB3" w:rsidRDefault="007B1F50" w:rsidP="00CB7E8E">
      <w:pPr>
        <w:jc w:val="both"/>
        <w:rPr>
          <w:rFonts w:ascii="Adobe caslon" w:hAnsi="Adobe caslon" w:cs="Arial"/>
          <w:color w:val="A6A6A6" w:themeColor="background1" w:themeShade="A6"/>
          <w:sz w:val="24"/>
          <w:szCs w:val="24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 xml:space="preserve">SEGUNDO. </w:t>
      </w:r>
      <w:r w:rsidR="000326CA" w:rsidRPr="00DF6FB3">
        <w:rPr>
          <w:rFonts w:ascii="Adobe caslon" w:hAnsi="Adobe caslon" w:cs="Arial"/>
          <w:b/>
          <w:sz w:val="24"/>
          <w:szCs w:val="24"/>
          <w:lang w:val="es-ES_tradnl"/>
        </w:rPr>
        <w:t>–</w:t>
      </w:r>
      <w:r w:rsidR="00344561" w:rsidRPr="00DF6FB3">
        <w:rPr>
          <w:rFonts w:ascii="Adobe caslon" w:hAnsi="Adobe caslon" w:cs="Arial"/>
          <w:sz w:val="24"/>
          <w:szCs w:val="24"/>
          <w:lang w:val="es-ES_tradnl"/>
        </w:rPr>
        <w:t xml:space="preserve"> Las D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ependencias contarán con 20 días hábiles, contados a partir de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>l día en que entre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 xml:space="preserve"> en vigor el presente Acuerdo, para designar a su respectivo Responsable </w:t>
      </w:r>
      <w:r w:rsidR="00CC01DA" w:rsidRPr="00DF6FB3">
        <w:rPr>
          <w:rFonts w:ascii="Adobe caslon" w:hAnsi="Adobe caslon" w:cs="Arial"/>
          <w:sz w:val="24"/>
          <w:szCs w:val="24"/>
          <w:lang w:val="es-ES_tradnl"/>
        </w:rPr>
        <w:t xml:space="preserve">Oficial </w:t>
      </w:r>
      <w:r w:rsidR="00CB7E8E" w:rsidRPr="00DF6FB3">
        <w:rPr>
          <w:rFonts w:ascii="Adobe caslon" w:hAnsi="Adobe caslon" w:cs="Arial"/>
          <w:sz w:val="24"/>
          <w:szCs w:val="24"/>
          <w:lang w:val="es-ES_tradnl"/>
        </w:rPr>
        <w:t>de Mejora Regulatoria</w:t>
      </w:r>
      <w:r w:rsidRPr="00DF6FB3">
        <w:rPr>
          <w:rFonts w:ascii="Adobe caslon" w:hAnsi="Adobe caslon" w:cs="Arial"/>
          <w:sz w:val="24"/>
          <w:szCs w:val="24"/>
          <w:lang w:val="es-ES_tradnl"/>
        </w:rPr>
        <w:t xml:space="preserve">, </w:t>
      </w:r>
      <w:r w:rsidR="00425638" w:rsidRPr="00DF6FB3">
        <w:rPr>
          <w:rFonts w:ascii="Adobe caslon" w:hAnsi="Adobe caslon" w:cs="Arial"/>
          <w:sz w:val="24"/>
          <w:szCs w:val="24"/>
          <w:lang w:val="es-ES_tradnl"/>
        </w:rPr>
        <w:t xml:space="preserve">así como notificar de dicha designación a la </w:t>
      </w:r>
      <w:r w:rsidR="00425638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[Nombre de la Secretaría o Autoridad Responsable de Mejora Regulatoria].</w:t>
      </w:r>
    </w:p>
    <w:p w:rsidR="00CB7E8E" w:rsidRPr="00DF6FB3" w:rsidRDefault="00425638" w:rsidP="002A4870">
      <w:pPr>
        <w:jc w:val="both"/>
        <w:rPr>
          <w:rFonts w:ascii="Adobe caslon" w:hAnsi="Adobe caslon" w:cs="Arial"/>
          <w:sz w:val="24"/>
          <w:szCs w:val="24"/>
          <w:lang w:val="es-ES_tradnl"/>
        </w:rPr>
      </w:pPr>
      <w:r w:rsidRPr="00DF6FB3">
        <w:rPr>
          <w:rFonts w:ascii="Adobe caslon" w:hAnsi="Adobe caslon" w:cs="Arial"/>
          <w:b/>
          <w:sz w:val="24"/>
          <w:szCs w:val="24"/>
          <w:lang w:val="es-ES_tradnl"/>
        </w:rPr>
        <w:t xml:space="preserve">TERCERO. </w:t>
      </w:r>
      <w:r w:rsidR="002A4870" w:rsidRPr="00DF6FB3">
        <w:rPr>
          <w:rFonts w:ascii="Adobe caslon" w:hAnsi="Adobe caslon" w:cs="Arial"/>
          <w:b/>
          <w:sz w:val="24"/>
          <w:szCs w:val="24"/>
          <w:lang w:val="es-ES_tradnl"/>
        </w:rPr>
        <w:t>–</w:t>
      </w:r>
      <w:r w:rsidR="00283EC4" w:rsidRPr="00DF6FB3">
        <w:rPr>
          <w:rFonts w:ascii="Adobe caslon" w:hAnsi="Adobe caslon" w:cs="Arial"/>
          <w:sz w:val="24"/>
          <w:szCs w:val="24"/>
          <w:lang w:val="es-ES_tradnl"/>
        </w:rPr>
        <w:t xml:space="preserve"> L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 xml:space="preserve">a elaboración del </w:t>
      </w:r>
      <w:r w:rsidR="0032635E">
        <w:rPr>
          <w:rFonts w:ascii="Adobe caslon" w:hAnsi="Adobe caslon" w:cs="Arial"/>
          <w:sz w:val="24"/>
          <w:szCs w:val="24"/>
          <w:lang w:val="es-ES_tradnl"/>
        </w:rPr>
        <w:t>Programa de Mejora Regulatoria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 xml:space="preserve">, se hará de conformidad con los </w:t>
      </w:r>
      <w:r w:rsidR="0032635E">
        <w:rPr>
          <w:rFonts w:ascii="Adobe caslon" w:hAnsi="Adobe caslon" w:cs="Arial"/>
          <w:sz w:val="24"/>
          <w:szCs w:val="24"/>
          <w:lang w:val="es-ES_tradnl"/>
        </w:rPr>
        <w:t>L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>ineamientos establecidos en el</w:t>
      </w:r>
      <w:r w:rsidR="00F73449">
        <w:rPr>
          <w:rFonts w:ascii="Adobe caslon" w:hAnsi="Adobe caslon" w:cs="Arial"/>
          <w:sz w:val="24"/>
          <w:szCs w:val="24"/>
          <w:lang w:val="es-ES_tradnl"/>
        </w:rPr>
        <w:t xml:space="preserve"> (los)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 xml:space="preserve"> artículo</w:t>
      </w:r>
      <w:r w:rsidR="00F73449">
        <w:rPr>
          <w:rFonts w:ascii="Adobe caslon" w:hAnsi="Adobe caslon" w:cs="Arial"/>
          <w:sz w:val="24"/>
          <w:szCs w:val="24"/>
          <w:lang w:val="es-ES_tradnl"/>
        </w:rPr>
        <w:t>(s)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 xml:space="preserve"> </w:t>
      </w:r>
      <w:r w:rsidR="002A487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[Fundamento jurídico que da sustento a los lineamientos del Programa Anual de Mejora Regulatoria en 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2A487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 xml:space="preserve">, y tendrá una vigencia de un año, contado desde la fecha de su publicación, de conformidad con lo establecido en </w:t>
      </w:r>
      <w:r w:rsidR="002A487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[Fundamento jurídico que da sustento a los lineamientos del Programa Anual de Mejora Regulatoria en el Estado/Municipio</w:t>
      </w:r>
      <w:r w:rsidR="002536D7" w:rsidRPr="002536D7">
        <w:rPr>
          <w:rFonts w:ascii="Adobe caslon" w:hAnsi="Adobe caslon" w:cs="Arial"/>
          <w:color w:val="A6A6A6" w:themeColor="background1" w:themeShade="A6"/>
          <w:sz w:val="24"/>
          <w:szCs w:val="24"/>
        </w:rPr>
        <w:t>/Alcaldía</w:t>
      </w:r>
      <w:r w:rsidR="002A4870" w:rsidRPr="00DF6FB3">
        <w:rPr>
          <w:rFonts w:ascii="Adobe caslon" w:hAnsi="Adobe caslon" w:cs="Arial"/>
          <w:color w:val="A6A6A6" w:themeColor="background1" w:themeShade="A6"/>
          <w:sz w:val="24"/>
          <w:szCs w:val="24"/>
        </w:rPr>
        <w:t>]</w:t>
      </w:r>
      <w:r w:rsidR="002A4870" w:rsidRPr="00DF6FB3">
        <w:rPr>
          <w:rFonts w:ascii="Adobe caslon" w:hAnsi="Adobe caslon" w:cs="Arial"/>
          <w:sz w:val="24"/>
          <w:szCs w:val="24"/>
          <w:lang w:val="es-ES_tradnl"/>
        </w:rPr>
        <w:t>.</w:t>
      </w:r>
    </w:p>
    <w:p w:rsidR="00044783" w:rsidRDefault="00044783" w:rsidP="00044783">
      <w:pPr>
        <w:jc w:val="both"/>
        <w:rPr>
          <w:rFonts w:ascii="Adobe caslon" w:hAnsi="Adobe caslon" w:cs="Arial"/>
        </w:rPr>
      </w:pPr>
      <w:r w:rsidRPr="004A328D">
        <w:rPr>
          <w:rFonts w:ascii="Adobe caslon" w:hAnsi="Adobe caslon" w:cs="Tahoma"/>
          <w:lang w:val="es-ES_tradnl"/>
        </w:rPr>
        <w:t xml:space="preserve">Dado en el H. Ayuntamiento del Municipio de </w:t>
      </w:r>
      <w:r w:rsidRPr="004A328D">
        <w:rPr>
          <w:rFonts w:ascii="Adobe caslon" w:hAnsi="Adobe caslon" w:cs="Arial"/>
          <w:color w:val="A6A6A6" w:themeColor="background1" w:themeShade="A6"/>
        </w:rPr>
        <w:t>[Nombre del Municipio]</w:t>
      </w:r>
      <w:r w:rsidRPr="004A328D">
        <w:rPr>
          <w:rFonts w:ascii="Adobe caslon" w:hAnsi="Adobe caslon" w:cs="Arial"/>
          <w:lang w:val="es-ES_tradnl"/>
        </w:rPr>
        <w:t xml:space="preserve">, en </w:t>
      </w:r>
      <w:r w:rsidRPr="004A328D">
        <w:rPr>
          <w:rFonts w:ascii="Adobe caslon" w:hAnsi="Adobe caslon" w:cs="Arial"/>
          <w:color w:val="A6A6A6" w:themeColor="background1" w:themeShade="A6"/>
        </w:rPr>
        <w:t xml:space="preserve">[Lugar] </w:t>
      </w:r>
      <w:r w:rsidRPr="004A328D">
        <w:rPr>
          <w:rFonts w:ascii="Adobe caslon" w:hAnsi="Adobe caslon" w:cs="Arial"/>
        </w:rPr>
        <w:t xml:space="preserve">a </w:t>
      </w:r>
      <w:r w:rsidRPr="004A328D">
        <w:rPr>
          <w:rFonts w:ascii="Adobe caslon" w:hAnsi="Adobe caslon" w:cs="Arial"/>
          <w:color w:val="A6A6A6" w:themeColor="background1" w:themeShade="A6"/>
        </w:rPr>
        <w:t>[Fecha]</w:t>
      </w:r>
      <w:r w:rsidRPr="004A328D">
        <w:rPr>
          <w:rFonts w:ascii="Adobe caslon" w:hAnsi="Adobe caslon" w:cs="Arial"/>
        </w:rPr>
        <w:t>.</w:t>
      </w:r>
    </w:p>
    <w:p w:rsidR="00EE5606" w:rsidRPr="004A328D" w:rsidRDefault="00EE5606" w:rsidP="00044783">
      <w:pPr>
        <w:jc w:val="both"/>
        <w:rPr>
          <w:rFonts w:ascii="Adobe caslon" w:hAnsi="Adobe caslon" w:cs="Arial"/>
        </w:rPr>
      </w:pPr>
    </w:p>
    <w:p w:rsidR="000E3E15" w:rsidRDefault="009B1CD0" w:rsidP="00EE5606">
      <w:pPr>
        <w:spacing w:after="0"/>
        <w:jc w:val="center"/>
        <w:rPr>
          <w:rFonts w:ascii="Adobe caslon" w:hAnsi="Adobe caslon" w:cs="Arial"/>
          <w:b/>
        </w:rPr>
      </w:pPr>
      <w:r>
        <w:rPr>
          <w:rFonts w:ascii="Adobe caslon" w:hAnsi="Adobe caslon" w:cs="Arial"/>
          <w:b/>
        </w:rPr>
        <w:t>EL PRESIDENTE</w:t>
      </w:r>
      <w:r w:rsidR="00044783" w:rsidRPr="004A328D">
        <w:rPr>
          <w:rFonts w:ascii="Adobe caslon" w:hAnsi="Adobe caslon" w:cs="Arial"/>
          <w:b/>
        </w:rPr>
        <w:t xml:space="preserve"> CONSTITUCIONAL DEL MUNICIPIO</w:t>
      </w:r>
      <w:r w:rsidR="00EE5606">
        <w:rPr>
          <w:rFonts w:ascii="Adobe caslon" w:hAnsi="Adobe caslon" w:cs="Arial"/>
          <w:b/>
        </w:rPr>
        <w:t xml:space="preserve"> DE </w:t>
      </w:r>
      <w:r>
        <w:rPr>
          <w:rFonts w:ascii="Adobe caslon" w:hAnsi="Adobe caslon" w:cs="Arial"/>
          <w:b/>
        </w:rPr>
        <w:t>VERACRUZ</w:t>
      </w:r>
    </w:p>
    <w:p w:rsidR="00F15B45" w:rsidRDefault="00F15B45" w:rsidP="00EE5606">
      <w:pPr>
        <w:spacing w:after="0"/>
        <w:jc w:val="center"/>
        <w:rPr>
          <w:rFonts w:ascii="Adobe caslon" w:hAnsi="Adobe caslon" w:cs="Arial"/>
          <w:b/>
        </w:rPr>
      </w:pPr>
    </w:p>
    <w:p w:rsidR="00EE5606" w:rsidRDefault="00EE5606" w:rsidP="00EE5606">
      <w:pPr>
        <w:spacing w:after="0"/>
        <w:jc w:val="center"/>
        <w:rPr>
          <w:rFonts w:ascii="Adobe caslon" w:hAnsi="Adobe caslon" w:cs="Arial"/>
          <w:b/>
        </w:rPr>
      </w:pPr>
    </w:p>
    <w:p w:rsidR="00EE5606" w:rsidRDefault="00EE5606" w:rsidP="00EE5606">
      <w:pPr>
        <w:spacing w:after="0"/>
        <w:jc w:val="center"/>
        <w:rPr>
          <w:rFonts w:ascii="Adobe caslon" w:hAnsi="Adobe caslon" w:cs="Arial"/>
          <w:color w:val="A6A6A6" w:themeColor="background1" w:themeShade="A6"/>
        </w:rPr>
      </w:pPr>
    </w:p>
    <w:p w:rsidR="00EE5606" w:rsidRPr="000E3E15" w:rsidRDefault="00EE5606" w:rsidP="00EE5606">
      <w:pPr>
        <w:spacing w:after="0"/>
        <w:jc w:val="center"/>
        <w:rPr>
          <w:rFonts w:ascii="Adobe caslon" w:hAnsi="Adobe caslon" w:cs="Arial"/>
          <w:color w:val="A6A6A6" w:themeColor="background1" w:themeShade="A6"/>
        </w:rPr>
      </w:pPr>
    </w:p>
    <w:p w:rsidR="00657A3E" w:rsidRPr="00EE5606" w:rsidRDefault="00EE5606" w:rsidP="000E3E15">
      <w:pPr>
        <w:jc w:val="center"/>
        <w:rPr>
          <w:rFonts w:ascii="Adobe caslon" w:hAnsi="Adobe caslon" w:cs="Arial"/>
          <w:b/>
        </w:rPr>
        <w:sectPr w:rsidR="00657A3E" w:rsidRPr="00EE5606">
          <w:pgSz w:w="12240" w:h="15840"/>
          <w:pgMar w:top="1417" w:right="1701" w:bottom="1417" w:left="1701" w:header="708" w:footer="708" w:gutter="0"/>
          <w:cols w:space="720"/>
        </w:sectPr>
      </w:pPr>
      <w:r w:rsidRPr="00EE5606">
        <w:rPr>
          <w:rFonts w:ascii="Adobe caslon" w:hAnsi="Adobe caslon" w:cs="Arial"/>
        </w:rPr>
        <w:t xml:space="preserve">C. </w:t>
      </w:r>
      <w:r w:rsidR="009B1CD0">
        <w:rPr>
          <w:rFonts w:ascii="Adobe caslon" w:hAnsi="Adobe caslon" w:cs="Arial"/>
        </w:rPr>
        <w:t>FERNANDO YUNES MÁRQUEZ</w:t>
      </w:r>
    </w:p>
    <w:p w:rsidR="0072763B" w:rsidRDefault="0072763B" w:rsidP="0072763B">
      <w:pPr>
        <w:rPr>
          <w:rFonts w:ascii="Adobe caslon" w:eastAsia="Times New Roman" w:hAnsi="Adobe caslon" w:cs="Arial"/>
          <w:b/>
          <w:sz w:val="24"/>
          <w:szCs w:val="24"/>
          <w:lang w:eastAsia="es-MX"/>
        </w:rPr>
      </w:pPr>
      <w:r>
        <w:rPr>
          <w:rFonts w:ascii="Adobe caslon" w:eastAsia="Times New Roman" w:hAnsi="Adobe caslon" w:cs="Arial"/>
          <w:b/>
          <w:sz w:val="24"/>
          <w:szCs w:val="24"/>
          <w:lang w:eastAsia="es-MX"/>
        </w:rPr>
        <w:t>ANEXO 1: TRÁMITES Y SERVICIOS PRIORITARIOS</w:t>
      </w:r>
    </w:p>
    <w:tbl>
      <w:tblPr>
        <w:tblStyle w:val="Tabladecuadrcula4-nfasis313"/>
        <w:tblW w:w="5164" w:type="pct"/>
        <w:tblInd w:w="-113" w:type="dxa"/>
        <w:tblLook w:val="04A0" w:firstRow="1" w:lastRow="0" w:firstColumn="1" w:lastColumn="0" w:noHBand="0" w:noVBand="1"/>
      </w:tblPr>
      <w:tblGrid>
        <w:gridCol w:w="1667"/>
        <w:gridCol w:w="2410"/>
        <w:gridCol w:w="3261"/>
        <w:gridCol w:w="6082"/>
      </w:tblGrid>
      <w:tr w:rsidR="0072763B" w:rsidTr="007276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vAlign w:val="center"/>
            <w:hideMark/>
          </w:tcPr>
          <w:p w:rsidR="0072763B" w:rsidRDefault="0072763B">
            <w:pPr>
              <w:jc w:val="center"/>
              <w:rPr>
                <w:rFonts w:ascii="Adobe Caslon Pro" w:eastAsia="Calibri" w:hAnsi="Adobe Caslon Pro" w:cs="Arial"/>
                <w:b w:val="0"/>
              </w:rPr>
            </w:pPr>
            <w:r>
              <w:rPr>
                <w:rFonts w:ascii="Adobe Caslon Pro" w:eastAsia="Calibri" w:hAnsi="Adobe Caslon Pro" w:cs="Arial"/>
                <w:b w:val="0"/>
              </w:rPr>
              <w:t>Consecutivo</w:t>
            </w:r>
          </w:p>
        </w:tc>
        <w:tc>
          <w:tcPr>
            <w:tcW w:w="898" w:type="pct"/>
            <w:vAlign w:val="center"/>
            <w:hideMark/>
          </w:tcPr>
          <w:p w:rsidR="0072763B" w:rsidRDefault="007276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eastAsia="Calibri" w:hAnsi="Adobe Caslon Pro" w:cs="Arial"/>
                <w:b w:val="0"/>
              </w:rPr>
            </w:pPr>
            <w:r>
              <w:rPr>
                <w:rFonts w:ascii="Adobe Caslon Pro" w:eastAsia="Calibri" w:hAnsi="Adobe Caslon Pro" w:cs="Arial"/>
                <w:b w:val="0"/>
              </w:rPr>
              <w:t>Nombre del trámite</w:t>
            </w:r>
          </w:p>
        </w:tc>
        <w:tc>
          <w:tcPr>
            <w:tcW w:w="1215" w:type="pct"/>
          </w:tcPr>
          <w:p w:rsidR="0072763B" w:rsidRDefault="007276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eastAsia="Calibri" w:hAnsi="Adobe Caslon Pro" w:cs="Arial"/>
                <w:b w:val="0"/>
              </w:rPr>
            </w:pPr>
          </w:p>
        </w:tc>
        <w:tc>
          <w:tcPr>
            <w:tcW w:w="2266" w:type="pct"/>
            <w:vAlign w:val="center"/>
            <w:hideMark/>
          </w:tcPr>
          <w:p w:rsidR="0072763B" w:rsidRDefault="007276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eastAsia="Calibri" w:hAnsi="Adobe Caslon Pro" w:cs="Arial"/>
                <w:b w:val="0"/>
              </w:rPr>
            </w:pPr>
            <w:r>
              <w:rPr>
                <w:rFonts w:ascii="Adobe Caslon Pro" w:eastAsia="Calibri" w:hAnsi="Adobe Caslon Pro" w:cs="Arial"/>
                <w:b w:val="0"/>
              </w:rPr>
              <w:t>Recomendación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Indemnización por daño patrimonial - persona física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Contraloría Municipal - Subdirección de Responsabilidad Patrimonial y Administrativa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Reducción de servicios externos; Reducir el número de copias solicitadas; Realizar la revisión de requisitos en el momento de su entrega; Reducir el tiempo del análisis completo y resolución; Reducir el tiempo de reuniones para la resolución del trámite.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Indemnización por daño patrimonial - persona moral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Contraloría Municipal - Subdirección de Responsabilidad Patrimonial y Administrativa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Asesoría para el cumplimiento de requisitos; Reducción de servicios externos; Reducir el número de copias solicitadas; Realizar la revisión de requisitos en el momento de su entrega; Reducir el tiempo del análisis completo y resolución; Reducir el tiempo de reuniones para la resolución del trámite.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Becas escolares para estudiantes con discapacidad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DIF Municipal - </w:t>
            </w:r>
            <w:proofErr w:type="spellStart"/>
            <w:r>
              <w:rPr>
                <w:rFonts w:ascii="Adobe Caslon Pro" w:hAnsi="Adobe Caslon Pro"/>
                <w:color w:val="000000"/>
              </w:rPr>
              <w:t>Subdireccion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</w:t>
            </w:r>
            <w:proofErr w:type="spellStart"/>
            <w:r>
              <w:rPr>
                <w:rFonts w:ascii="Adobe Caslon Pro" w:hAnsi="Adobe Caslon Pro"/>
                <w:color w:val="000000"/>
              </w:rPr>
              <w:t>Integracion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Social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, no pertenecientes al formato; 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, pertenecientes al formato; Ampliación de la vigencia; Reducir el número de copias solicitadas; Realizar la revisión de requisitos en el momento de su entrega; Reducir el tiempo de validación del trámite;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Asesorías jurídicas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DIF Municipal -</w:t>
            </w:r>
            <w:r>
              <w:t xml:space="preserve">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Procuraduria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Proteccion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Niñas, Niños y Adolescentes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, no pertenecientes al formato; 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, pertenecientes al formato; Reducir el número de copias solicitadas; Realizar la revisión de requisitos en el momento de su entrega; Reducir el tiempo de la elaboración del oficio de respuesta; Reducir el tiempo de validación del trámite;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Padrón de proveedores - PP persona física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</w:t>
            </w:r>
            <w:proofErr w:type="spellStart"/>
            <w:r>
              <w:rPr>
                <w:rFonts w:ascii="Adobe Caslon Pro" w:hAnsi="Adobe Caslon Pro"/>
                <w:color w:val="000000"/>
              </w:rPr>
              <w:t>Administracion</w:t>
            </w:r>
            <w:proofErr w:type="spellEnd"/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, no pertenecientes al formato; Asesoría para el cumplimiento de requisitos; Ampliación de la vigencia; Reducir el número de copias solicitadas; Reducir el tiempo de validación del trámite;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Padrón de proveedores - PP persona moral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</w:t>
            </w:r>
            <w:proofErr w:type="spellStart"/>
            <w:r>
              <w:rPr>
                <w:rFonts w:ascii="Adobe Caslon Pro" w:hAnsi="Adobe Caslon Pro"/>
                <w:color w:val="000000"/>
              </w:rPr>
              <w:t>Administracion</w:t>
            </w:r>
            <w:proofErr w:type="spellEnd"/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Asesoría para el cumplimiento de requisitos; Ampliación de la vigencia; Reducir el número de copias solicitadas; Incluir en la ficha del trámite el formato solicitado.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Cedula de empadronamiento y licencia de funcionamiento de alto riesgo tipo C - agencias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Comercio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Asesoría para el cumplimiento de requisitos; Creación de Padrón de Servidores Externos; Limitar creación de archivos de respaldo; Simplificar requisitos que impliquen traslados; Facilitar las opciones de pagos; Ampliación de la vigencia; Reducir el número de copias solicitadas; Incluir en la ficha del trámite el formato solicitado. Reducir el tiempo de la elaboración del oficio de respuesta; Reducir el tiempo de validación del trámite;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Cedula de empadronamiento y licencia de funcionamiento de alto riesgo tipo C - cervecerías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Comercio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Asesoría para el cumplimiento de requisitos; Creación de Padrón de Servidores Externos; Limitar creación de archivos de respaldo; Simplificar requisitos que impliquen traslados; Facilitar las opciones de pagos; Ampliación de la vigencia; Reducir el número de copias solicitadas; Incluir en la ficha del trámite el formato solicitado. Reducir el tiempo de la elaboración del oficio de respuesta; Reducir el tiempo de validación del trámite;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Empadronamiento de empresas - empadronamiento de empresas "giro A"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Desarrollo Económico y Portuario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Asesoría para el cumplimiento de requisitos; Reducir el número de copias solicitadas; Incluir en la ficha del trámite el formato solicitado. Reducir el tiempo de la elaboración del oficio de respuesta; Reducir el tiempo de validación del trámite; Reducir el tiempo de reuniones para la resolución del trámite.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Empadronamiento de empresas - empadronamiento de empresas "giro B"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Desarrollo Económico y Portuario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Asesoría para el cumplimiento de requisitos; Reducir el número de copias solicitadas; Incluir en la ficha del trámite el formato solicitado. Reducir el tiempo de la elaboración del oficio de respuesta; Reducir el tiempo de validación del trámite; Reducir el tiempo de reuniones para la resolución del trámite.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Programa municipal de mejoramiento a la vivienda - estufas ecológicas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Desarrollo Social y Humano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, no pertenecientes al formato; 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, pertenecientes al formato; Ampliación de la vigencia; Reducir el número de copias solicitadas; Realizar la revisión de requisitos en el momento de su entrega; La inspección debe programarse y realizarse en menos de tres días, preferentemente sin la asistencia del contribuyente; Reducir el tiempo de la elaboración del oficio de respuesta; Reducir el tiempo de validación del trámite;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Programa municipal de mejoramiento a la vivienda - láminas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Desarrollo Social y Humano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, no pertenecientes al formato; 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, pertenecientes al formato; Ampliación de la vigencia; Reducir el número de copias solicitadas; Realizar la revisión de requisitos en el momento de su entrega; La inspección debe programarse y realizarse en menos de tres días, preferentemente sin la asistencia del contribuyente; Reducir el tiempo de la elaboración del oficio de respuesta; Reducir el tiempo de validación del trámite;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Becas municipales - beca por excelencia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Educación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Ampliación de la vigencia; Reducir el número de copias solicitadas; Incluir en la ficha del trámite el formato solicitado. Realizar la revisión de requisitos en el momento de su entrega; Reducir el tiempo del análisis técnico; Reducir el tiempo de la elaboración del oficio de respuesta; Reducir el tiempo de validación del trámite;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Becas municipales - beca por apoyo económico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Educación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Ampliación de la vigencia; Reducir el número de copias solicitadas; Incluir en la ficha del trámite el formato solicitado. Realizar la revisión de requisitos en el momento de su entrega; Reducir el tiempo del análisis técnico; Reducir el tiempo de la elaboración del oficio de respuesta; Reducir el tiempo de validación del trámite;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Apoyo al sector agropecuario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Fomento Agropecuario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pertenecientes al formato; Reducir el número de copias solicitadas; La inspección debe programarse y realizarse en menos de tres días, preferentemente sin la asistencia del contribuyente; Reducir el tiempo de la elaboración del oficio de respuesta;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CURP modificación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</w:t>
            </w:r>
            <w:proofErr w:type="spellStart"/>
            <w:r>
              <w:rPr>
                <w:rFonts w:ascii="Adobe Caslon Pro" w:hAnsi="Adobe Caslon Pro"/>
                <w:color w:val="000000"/>
              </w:rPr>
              <w:t>Gobernacion</w:t>
            </w:r>
            <w:proofErr w:type="spellEnd"/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Reducir el número de copias solicitadas; Realizar la revisión de requisitos en el momento de su entrega; Reducir el tiempo del análisis técnico;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Constancia de no adeudo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Constancia de no adeudo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, no pertenecientes al formato; Creación de Padrón de Servidores Externos; Facilitar las opciones de pagos; Ampliación de la vigencia; Reducir el número de copias solicitadas; Reducir el tiempo de validación del trámite;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Traslado de dominio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Coordinación de Ingresos</w:t>
            </w:r>
          </w:p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</w:p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Coordinación de Fraccionamientos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, no pertenecientes al formato; Llenado de formato en línea; Creación de Padrón de Servidores Externos; Simplificar requisitos que impliquen traslados; Facilitar las opciones de pagos; Reducir el número de copias solicitadas; Incluir en la ficha del trámite el formato solicitado.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Afiliación y renovación para otorgar el 50% de descuento en su pago del impuesto predial - renovación pensionados y/o jubilados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Dirección de Ingresos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Simplificación y eliminación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, no pertenecientes al formato; Reducción de servicios externos; Compartir información entre dependencias; Trámite en línea; Ampliación de la vigencia;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Foros de esto si se habla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Dirección de Juventud y Emprendimiento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Compartir información entre dependencias; Reducir el número de copias solicitadas; Realizar la revisión de requisitos en el momento de su entrega; Reducir el tiempo del análisis técnico; Reducir el tiempo de la elaboración del oficio de respuesta;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Mantenimiento general en áreas verdes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Mantenimiento Urbano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Simplificación y eliminación de requisitos nuevos no pertenecientes al formato; Reducir el número de copias solicitadas; Reducir el tiempo de reuniones para la resolución del trámite.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Poda de árbol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Mantenimiento Urbano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Simplificación y eliminación de requisitos nuevos no pertenecientes al formato; Reducir el número de copias solicitadas; Reducir el tiempo de reuniones para la resolución del trámite.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Evaluación de estudio ambiental municipal-memoria técnica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Medio Ambiente y Protección Animal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Facilitar las opciones de pagos; Ampliación de la vigencia; Reducir el número de copias solicitadas; Reducir el tiempo de reuniones para la resolución del trámite.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Evaluación de estudio ambiental municipal- obra nueva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Medio Ambiente y Protección Animal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Facilitar las opciones de pagos; Ampliación de la vigencia; Reducir el número de copias solicitadas; Reducir el tiempo de reuniones para la resolución del trámite.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Manifestación de construcciones y/o ampliaciones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Planeación Catastral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Creación de Padrón de Servidores Externos; Limitar creación de archivos de respaldo; Ampliación de la vigencia; Reducir el número de copias solicitadas; Realizar la revisión de requisitos en el momento de su entrega; Reducir el tiempo del análisis técnico; La inspección debe programarse y realizarse en menos de tres días, preferentemente sin la asistencia del contribuyente;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No inconveniente - para construcción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Proteccion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Civil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Creación de Padrón de Servidores Externos; Limitar creación de archivos de respaldo; Simplificar requisitos que impliquen traslados; Facilitar las opciones de pagos; Ampliación de la vigencia; Reducir el número de copias solicitadas; Incluir en la ficha del trámite el formato solicitado. Realizar la revisión de requisitos en el momento de su entrega;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Permiso para uso de instalaciones deportivas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Dirección de Recreación y Deporte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Compartir información entre dependencias; Ampliación de la vigencia; Reducir el número de copias solicitadas; Reducir el tiempo de la elaboración del oficio de respuesta; Reducir el tiempo de validación del trámite; Reducir el tiempo de reuniones para la resolución del trámite.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Permiso para eventos recreativos y deportivos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Dirección de Recreación y Deporte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Limitar creación de archivos de respaldo; Reducir el número de copias solicitadas; Reducir el tiempo del análisis completo y resolución;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Pase al relleno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Servicios Municipales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Simplificar requisitos que impliquen traslados; Facilitar las opciones de pagos; Ampliación de la vigencia; Reducir el número de copias solicitadas; Reducir el tiempo del análisis técnico; Reducir el tiempo de la elaboración del oficio de respuesta;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Reparación de luminaria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Servicios Municipales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Reducción de servicios externos; Reducir el tiempo de reuniones para la resolución del trámite.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Regularización de asentamientos humanos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dobe Caslon Pro" w:hAnsi="Adobe Caslon Pro"/>
                <w:color w:val="000000"/>
              </w:rPr>
              <w:t>Instituto Municipal de la Vivienda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Ampliación de la vigencia; Reducir el número de copias solicitadas; Incluir en la ficha del trámite el formato solicitado. Realizar la revisión de requisitos en el momento de su entrega; La inspección debe programarse y realizarse en menos de tres días, preferentemente sin la asistencia del contribuyente; Reducir el tiempo de la elaboración del oficio de respuesta; Reducir el tiempo de validación del trámite; Reducir el tiempo de reuniones para la resolución del trámite.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Defunción - defunciones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Registro Civil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 xml:space="preserve">Lenguaje Ciudadano; Simplificación de requisitos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pre-existentes</w:t>
            </w:r>
            <w:proofErr w:type="spellEnd"/>
            <w:r>
              <w:rPr>
                <w:rFonts w:ascii="Adobe Caslon Pro" w:hAnsi="Adobe Caslon Pro"/>
                <w:color w:val="000000"/>
              </w:rPr>
              <w:t>; Eliminación de requisitos nuevos, no pertenecientes al formato; Simplificar requisitos que impliquen traslados; Facilitar las opciones de pagos; Reducir el número de copias solicitadas; Reducir el tiempo del análisis técnico; Reducir el tiempo de la elaboración del oficio de respuesta; Reducir el tiempo de validación del trámite;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Solicitud de espacio público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dobe Caslon Pro" w:hAnsi="Adobe Caslon Pro"/>
                <w:color w:val="000000"/>
              </w:rPr>
              <w:t>Secretaría del Ayuntamiento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Compartir información entre dependencias; Reducir el número de copias solicitadas; Reducir el tiempo del análisis completo y resolución;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Licencia de construcción mayor a 60 m2 - persona moral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Adobe Caslon Pro" w:hAnsi="Adobe Caslon Pro"/>
                <w:color w:val="000000"/>
              </w:rPr>
              <w:t>Subdireccion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Desarrollo Urbano (</w:t>
            </w:r>
            <w:proofErr w:type="spellStart"/>
            <w:r>
              <w:rPr>
                <w:rFonts w:ascii="Adobe Caslon Pro" w:hAnsi="Adobe Caslon Pro"/>
                <w:color w:val="000000"/>
              </w:rPr>
              <w:t>Direccion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de Obras </w:t>
            </w:r>
            <w:proofErr w:type="spellStart"/>
            <w:r>
              <w:rPr>
                <w:rFonts w:ascii="Adobe Caslon Pro" w:hAnsi="Adobe Caslon Pro"/>
                <w:color w:val="000000"/>
              </w:rPr>
              <w:t>Publicas</w:t>
            </w:r>
            <w:proofErr w:type="spellEnd"/>
            <w:r>
              <w:rPr>
                <w:rFonts w:ascii="Adobe Caslon Pro" w:hAnsi="Adobe Caslon Pro"/>
                <w:color w:val="000000"/>
              </w:rPr>
              <w:t xml:space="preserve"> y Desarrollo Urbano)</w:t>
            </w:r>
          </w:p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</w:p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>Coordinación de Control Urbano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Simplificación y eliminación de requisitos nuevos no pertenecientes al formato; Asesoría para el cumplimiento de requisitos; Llenado de formato en línea; Reducción de servicios externos; Compartir información entre dependencias; Trámite en línea; Ampliación de la vigencia; Reducir el número de copias solicitadas; Reducir el tiempo de la elaboración del oficio de respuesta; Reducir el tiempo de validación del trámite;</w:t>
            </w:r>
          </w:p>
        </w:tc>
      </w:tr>
      <w:tr w:rsidR="0072763B" w:rsidTr="00727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Solicitud de acceso a la información - solicitud de información presencial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dobe Caslon Pro" w:hAnsi="Adobe Caslon Pro"/>
                <w:color w:val="000000"/>
              </w:rPr>
              <w:t>Unidad de Transparencia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Lenguaje Ciudadano; Llenado de formato en línea; Reducción de servicios externos; Compartir información entre dependencias; Ampliación de la vigencia; Reducir el número de copias solicitadas; Realizar la revisión de requisitos en el momento de su entrega; Reducir el tiempo del análisis técnico; Reducir el tiempo del análisis completo y resolución;</w:t>
            </w:r>
          </w:p>
        </w:tc>
      </w:tr>
      <w:tr w:rsidR="0072763B" w:rsidTr="00727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</w:tcPr>
          <w:p w:rsidR="0072763B" w:rsidRDefault="0072763B" w:rsidP="0072763B">
            <w:pPr>
              <w:pStyle w:val="Prrafodelista"/>
              <w:numPr>
                <w:ilvl w:val="0"/>
                <w:numId w:val="35"/>
              </w:numPr>
              <w:spacing w:line="276" w:lineRule="auto"/>
              <w:rPr>
                <w:rFonts w:ascii="Adobe Caslon Pro" w:eastAsia="Calibri" w:hAnsi="Adobe Caslon Pro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98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Solicitud de acceso a la información - solicitud de información línea</w:t>
            </w:r>
          </w:p>
        </w:tc>
        <w:tc>
          <w:tcPr>
            <w:tcW w:w="1215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:rsidR="0072763B" w:rsidRDefault="00727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5F5F5"/>
              </w:rPr>
              <w:t>Unidad de Transparencia</w:t>
            </w:r>
          </w:p>
        </w:tc>
        <w:tc>
          <w:tcPr>
            <w:tcW w:w="2266" w:type="pct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vAlign w:val="center"/>
            <w:hideMark/>
          </w:tcPr>
          <w:p w:rsidR="0072763B" w:rsidRDefault="0072763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color w:val="000000"/>
              </w:rPr>
            </w:pPr>
            <w:r>
              <w:rPr>
                <w:rFonts w:ascii="Adobe Caslon Pro" w:hAnsi="Adobe Caslon Pro"/>
                <w:color w:val="000000"/>
              </w:rPr>
              <w:t>Llenado de formato en línea; Ampliación de la vigencia; Realizar la revisión de requisitos en el momento de su entrega; Reducir el tiempo del análisis técnico; Reducir el tiempo del análisis completo y resolución; Reducir el tiempo de la elaboración del oficio de respuesta;</w:t>
            </w:r>
          </w:p>
        </w:tc>
      </w:tr>
    </w:tbl>
    <w:p w:rsidR="0072763B" w:rsidRDefault="0072763B" w:rsidP="0072763B">
      <w:pPr>
        <w:rPr>
          <w:rFonts w:ascii="Adobe caslon" w:eastAsia="Times New Roman" w:hAnsi="Adobe caslon" w:cs="Arial"/>
          <w:sz w:val="24"/>
          <w:szCs w:val="24"/>
          <w:lang w:eastAsia="es-MX"/>
        </w:rPr>
      </w:pPr>
    </w:p>
    <w:p w:rsidR="0072763B" w:rsidRDefault="0072763B" w:rsidP="0072763B">
      <w:pPr>
        <w:spacing w:after="0"/>
        <w:rPr>
          <w:rFonts w:ascii="Adobe caslon" w:eastAsia="Times New Roman" w:hAnsi="Adobe caslon" w:cs="Arial"/>
          <w:sz w:val="24"/>
          <w:szCs w:val="24"/>
          <w:lang w:eastAsia="es-MX"/>
        </w:rPr>
        <w:sectPr w:rsidR="0072763B">
          <w:pgSz w:w="15840" w:h="12240" w:orient="landscape"/>
          <w:pgMar w:top="1701" w:right="1418" w:bottom="1701" w:left="1418" w:header="709" w:footer="709" w:gutter="0"/>
          <w:cols w:space="720"/>
        </w:sectPr>
      </w:pPr>
    </w:p>
    <w:p w:rsidR="00CB7E8E" w:rsidRPr="00DF6FB3" w:rsidRDefault="00CB7E8E" w:rsidP="00CB7E8E">
      <w:pPr>
        <w:rPr>
          <w:rFonts w:ascii="Adobe caslon" w:eastAsia="Times New Roman" w:hAnsi="Adobe caslon" w:cs="Arial"/>
          <w:b/>
          <w:sz w:val="24"/>
          <w:szCs w:val="24"/>
          <w:lang w:eastAsia="es-MX"/>
        </w:rPr>
      </w:pPr>
      <w:bookmarkStart w:id="0" w:name="_GoBack"/>
      <w:bookmarkEnd w:id="0"/>
      <w:r w:rsidRPr="00DF6FB3">
        <w:rPr>
          <w:rFonts w:ascii="Adobe caslon" w:eastAsia="Times New Roman" w:hAnsi="Adobe caslon" w:cs="Arial"/>
          <w:b/>
          <w:sz w:val="24"/>
          <w:szCs w:val="24"/>
          <w:lang w:eastAsia="es-MX"/>
        </w:rPr>
        <w:t xml:space="preserve">ANEXO 2. </w:t>
      </w:r>
      <w:r w:rsidR="00DB44C2" w:rsidRPr="00DF6FB3">
        <w:rPr>
          <w:rFonts w:ascii="Adobe caslon" w:eastAsia="Times New Roman" w:hAnsi="Adobe caslon" w:cs="Arial"/>
          <w:b/>
          <w:sz w:val="24"/>
          <w:szCs w:val="24"/>
          <w:lang w:eastAsia="es-MX"/>
        </w:rPr>
        <w:t xml:space="preserve">PROPUESTA DE </w:t>
      </w:r>
      <w:r w:rsidRPr="00DF6FB3">
        <w:rPr>
          <w:rFonts w:ascii="Adobe caslon" w:eastAsia="Times New Roman" w:hAnsi="Adobe caslon" w:cs="Arial"/>
          <w:b/>
          <w:sz w:val="24"/>
          <w:szCs w:val="24"/>
          <w:lang w:eastAsia="es-MX"/>
        </w:rPr>
        <w:t>FICHA DE INFORMACIÓN DEL PROGRAMA DE MEJORA REGULATORIA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37"/>
        <w:gridCol w:w="1696"/>
        <w:gridCol w:w="1071"/>
        <w:gridCol w:w="1287"/>
        <w:gridCol w:w="601"/>
        <w:gridCol w:w="836"/>
      </w:tblGrid>
      <w:tr w:rsidR="00CB7E8E" w:rsidRPr="00A37278" w:rsidTr="00DB44C2">
        <w:trPr>
          <w:trHeight w:val="465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B7E8E" w:rsidRPr="00A37278" w:rsidRDefault="00CB7E8E">
            <w:pPr>
              <w:jc w:val="center"/>
              <w:rPr>
                <w:rFonts w:ascii="Adobe caslon" w:eastAsia="Times New Roman" w:hAnsi="Adobe caslon" w:cs="Arial"/>
                <w:b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/>
                <w:sz w:val="20"/>
                <w:szCs w:val="20"/>
                <w:lang w:eastAsia="es-MX"/>
              </w:rPr>
              <w:t>Programa de Mejora Regulatoria</w:t>
            </w:r>
          </w:p>
        </w:tc>
      </w:tr>
      <w:tr w:rsidR="00CB7E8E" w:rsidRPr="00A37278" w:rsidTr="00DB44C2">
        <w:trPr>
          <w:trHeight w:val="375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7E8E" w:rsidRPr="00A37278" w:rsidRDefault="00CB7E8E">
            <w:pPr>
              <w:jc w:val="center"/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Datos Generales</w:t>
            </w:r>
          </w:p>
        </w:tc>
      </w:tr>
      <w:tr w:rsidR="00CB7E8E" w:rsidRPr="00A37278" w:rsidTr="00DB44C2">
        <w:trPr>
          <w:trHeight w:val="300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733425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1.  Nombre de la D</w:t>
            </w:r>
            <w:r w:rsidR="00CB7E8E"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ependencia</w:t>
            </w:r>
          </w:p>
        </w:tc>
      </w:tr>
      <w:tr w:rsidR="00CB7E8E" w:rsidRPr="00A37278" w:rsidTr="00DB44C2">
        <w:trPr>
          <w:trHeight w:val="300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</w:p>
        </w:tc>
      </w:tr>
      <w:tr w:rsidR="00CB7E8E" w:rsidRPr="00A37278" w:rsidTr="00DB44C2">
        <w:trPr>
          <w:trHeight w:val="300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 xml:space="preserve">2.  Nombre y cargo de Responsable </w:t>
            </w:r>
            <w:r w:rsidR="00733425"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 xml:space="preserve">Oficial </w:t>
            </w: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de Mejora Regulatoria</w:t>
            </w:r>
          </w:p>
        </w:tc>
      </w:tr>
      <w:tr w:rsidR="00CB7E8E" w:rsidRPr="00A37278" w:rsidTr="00DB44C2">
        <w:trPr>
          <w:trHeight w:val="300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</w:p>
        </w:tc>
      </w:tr>
      <w:tr w:rsidR="00CB7E8E" w:rsidRPr="00A37278" w:rsidTr="00DB44C2">
        <w:trPr>
          <w:trHeight w:val="300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3.  Nombre y cargo de Enlace de Mejora Regulatoria</w:t>
            </w:r>
          </w:p>
        </w:tc>
      </w:tr>
      <w:tr w:rsidR="00CB7E8E" w:rsidRPr="00A37278" w:rsidTr="00DB44C2">
        <w:trPr>
          <w:trHeight w:val="300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</w:p>
        </w:tc>
      </w:tr>
      <w:tr w:rsidR="00CB7E8E" w:rsidRPr="00A37278" w:rsidTr="00DB44C2">
        <w:trPr>
          <w:trHeight w:val="375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7E8E" w:rsidRPr="00A37278" w:rsidRDefault="00CB7E8E">
            <w:pPr>
              <w:jc w:val="center"/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Trámite o Servicio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4.  Nombre del trámite o servicio</w:t>
            </w:r>
          </w:p>
        </w:tc>
        <w:tc>
          <w:tcPr>
            <w:tcW w:w="5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5. Unidad Administrativa responsable</w:t>
            </w:r>
          </w:p>
        </w:tc>
        <w:tc>
          <w:tcPr>
            <w:tcW w:w="5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509"/>
        </w:trPr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6. Fundamento jurídico del trámite</w:t>
            </w:r>
          </w:p>
        </w:tc>
        <w:tc>
          <w:tcPr>
            <w:tcW w:w="54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CB7E8E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7. Tipo de solicitud (trámite/servicio)</w:t>
            </w:r>
          </w:p>
        </w:tc>
        <w:tc>
          <w:tcPr>
            <w:tcW w:w="5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 xml:space="preserve">8. Resolución obtenida </w:t>
            </w:r>
          </w:p>
        </w:tc>
        <w:tc>
          <w:tcPr>
            <w:tcW w:w="5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9. Plazo de respuesta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Días hábiles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Días Naturales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DB44C2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10</w:t>
            </w:r>
            <w:r w:rsidR="00CB7E8E"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. Acciones de Simplificación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jc w:val="center"/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Responsable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jc w:val="center"/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Mecanismo de Implementación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jc w:val="center"/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Fecha de conclusión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DB44C2">
        <w:trPr>
          <w:trHeight w:val="300"/>
        </w:trPr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bCs/>
                <w:sz w:val="20"/>
                <w:szCs w:val="20"/>
                <w:lang w:eastAsia="es-MX"/>
              </w:rPr>
              <w:t>20. Comentarios</w:t>
            </w:r>
          </w:p>
        </w:tc>
      </w:tr>
      <w:tr w:rsidR="00CB7E8E" w:rsidRPr="00A37278" w:rsidTr="00DB44C2">
        <w:trPr>
          <w:trHeight w:val="509"/>
        </w:trPr>
        <w:tc>
          <w:tcPr>
            <w:tcW w:w="88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  <w:r w:rsidRPr="00A37278"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  <w:t> </w:t>
            </w:r>
          </w:p>
        </w:tc>
      </w:tr>
      <w:tr w:rsidR="00CB7E8E" w:rsidRPr="00A37278" w:rsidTr="00CB7E8E">
        <w:trPr>
          <w:trHeight w:val="509"/>
        </w:trPr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</w:p>
        </w:tc>
      </w:tr>
      <w:tr w:rsidR="00CB7E8E" w:rsidRPr="00A37278" w:rsidTr="00CB7E8E">
        <w:trPr>
          <w:trHeight w:val="509"/>
        </w:trPr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E8E" w:rsidRPr="00A37278" w:rsidRDefault="00CB7E8E">
            <w:pPr>
              <w:rPr>
                <w:rFonts w:ascii="Adobe caslon" w:eastAsia="Times New Roman" w:hAnsi="Adobe caslon" w:cs="Arial"/>
                <w:sz w:val="20"/>
                <w:szCs w:val="20"/>
                <w:lang w:eastAsia="es-MX"/>
              </w:rPr>
            </w:pPr>
          </w:p>
        </w:tc>
      </w:tr>
    </w:tbl>
    <w:p w:rsidR="00CB7E8E" w:rsidRPr="00DF6FB3" w:rsidRDefault="00CB7E8E" w:rsidP="00CB7E8E">
      <w:pPr>
        <w:rPr>
          <w:rFonts w:ascii="Adobe caslon" w:eastAsia="Times New Roman" w:hAnsi="Adobe caslon" w:cs="Arial"/>
          <w:b/>
          <w:sz w:val="24"/>
          <w:szCs w:val="24"/>
          <w:lang w:eastAsia="es-MX"/>
        </w:rPr>
      </w:pPr>
    </w:p>
    <w:p w:rsidR="00CB7E8E" w:rsidRPr="00DF6FB3" w:rsidRDefault="00CB7E8E" w:rsidP="00CB7E8E">
      <w:pPr>
        <w:spacing w:after="0"/>
        <w:rPr>
          <w:rFonts w:ascii="Adobe caslon" w:eastAsia="Times New Roman" w:hAnsi="Adobe caslon" w:cs="Arial"/>
          <w:b/>
          <w:sz w:val="24"/>
          <w:szCs w:val="24"/>
          <w:lang w:eastAsia="es-MX"/>
        </w:rPr>
        <w:sectPr w:rsidR="00CB7E8E" w:rsidRPr="00DF6FB3">
          <w:pgSz w:w="12240" w:h="15840"/>
          <w:pgMar w:top="1417" w:right="1701" w:bottom="1417" w:left="1701" w:header="708" w:footer="708" w:gutter="0"/>
          <w:cols w:space="720"/>
        </w:sectPr>
      </w:pPr>
    </w:p>
    <w:p w:rsidR="00CB7E8E" w:rsidRPr="00DF6FB3" w:rsidRDefault="00CB7E8E" w:rsidP="00CB7E8E">
      <w:pPr>
        <w:rPr>
          <w:rFonts w:ascii="Adobe caslon" w:eastAsia="Times New Roman" w:hAnsi="Adobe caslon" w:cs="Arial"/>
          <w:b/>
          <w:sz w:val="24"/>
          <w:szCs w:val="24"/>
          <w:lang w:eastAsia="es-MX"/>
        </w:rPr>
      </w:pPr>
      <w:r w:rsidRPr="00DF6FB3">
        <w:rPr>
          <w:rFonts w:ascii="Adobe caslon" w:eastAsia="Times New Roman" w:hAnsi="Adobe caslon" w:cs="Arial"/>
          <w:b/>
          <w:sz w:val="24"/>
          <w:szCs w:val="24"/>
          <w:lang w:eastAsia="es-MX"/>
        </w:rPr>
        <w:t>ANEXO 3. CALENDARIO DE ACTIVIDADES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103"/>
        <w:gridCol w:w="4296"/>
        <w:gridCol w:w="1796"/>
      </w:tblGrid>
      <w:tr w:rsidR="00643D35" w:rsidRPr="00A37278" w:rsidTr="00643D35">
        <w:trPr>
          <w:trHeight w:val="20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b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b/>
                <w:sz w:val="20"/>
                <w:lang w:val="es-ES_tradnl"/>
              </w:rPr>
              <w:t>Entidad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b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b/>
                <w:sz w:val="20"/>
                <w:lang w:val="es-ES_tradnl"/>
              </w:rPr>
              <w:t>Acciones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b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b/>
                <w:sz w:val="20"/>
                <w:lang w:val="es-ES_tradnl"/>
              </w:rPr>
              <w:t>Fecha límite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Envío mediante oficio al Responsable Oficial</w:t>
            </w:r>
            <w:r w:rsidR="00733425" w:rsidRPr="00A37278">
              <w:rPr>
                <w:rFonts w:ascii="Adobe caslon" w:hAnsi="Adobe caslon"/>
                <w:sz w:val="20"/>
                <w:lang w:val="es-ES_tradnl"/>
              </w:rPr>
              <w:t xml:space="preserve"> de Mejora Regulatoria de cada D</w:t>
            </w:r>
            <w:r w:rsidRPr="00A37278">
              <w:rPr>
                <w:rFonts w:ascii="Adobe caslon" w:hAnsi="Adobe caslon"/>
                <w:sz w:val="20"/>
                <w:lang w:val="es-ES_tradnl"/>
              </w:rPr>
              <w:t>ependencia la validación de la</w:t>
            </w:r>
            <w:r w:rsidR="00733425" w:rsidRPr="00A37278">
              <w:rPr>
                <w:rFonts w:ascii="Adobe caslon" w:hAnsi="Adobe caslon"/>
                <w:sz w:val="20"/>
                <w:lang w:val="es-ES_tradnl"/>
              </w:rPr>
              <w:t>s fichas de información de los Trámites P</w:t>
            </w:r>
            <w:r w:rsidRPr="00A37278">
              <w:rPr>
                <w:rFonts w:ascii="Adobe caslon" w:hAnsi="Adobe caslon"/>
                <w:sz w:val="20"/>
                <w:lang w:val="es-ES_tradnl"/>
              </w:rPr>
              <w:t>rioritarios.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A partir de la fecha establecida en el tercer transitorio del presente Acuerdo</w:t>
            </w:r>
          </w:p>
        </w:tc>
      </w:tr>
      <w:tr w:rsidR="00643D35" w:rsidRPr="00A37278" w:rsidTr="00643D35">
        <w:trPr>
          <w:trHeight w:val="956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Dependencias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</w:p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Envío de oficio de conformidad o comentarios de la ficha de información a la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15 días hábiles</w:t>
            </w:r>
          </w:p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10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highlight w:val="yellow"/>
                <w:lang w:val="es-ES_tradnl"/>
              </w:rPr>
            </w:pPr>
          </w:p>
        </w:tc>
        <w:tc>
          <w:tcPr>
            <w:tcW w:w="8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En caso que a juicio de la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 xml:space="preserve">[Nombre de la Secretaría o Autoridad Responsable de Mejora Regulatoria] </w:t>
            </w:r>
            <w:r w:rsidRPr="00A37278">
              <w:rPr>
                <w:rFonts w:ascii="Adobe caslon" w:hAnsi="Adobe caslon"/>
                <w:sz w:val="20"/>
                <w:lang w:val="es-ES_tradnl"/>
              </w:rPr>
              <w:t>los comentarios de la dependencia no sean satisfactorios: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spacing w:after="0"/>
              <w:rPr>
                <w:rFonts w:ascii="Adobe caslon" w:eastAsia="Times New Roman" w:hAnsi="Adobe caslon" w:cs="Arial"/>
                <w:sz w:val="20"/>
                <w:szCs w:val="20"/>
                <w:highlight w:val="yellow"/>
                <w:lang w:val="es-ES_tradnl" w:eastAsia="es-ES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Envío de oficio solicitando amp</w:t>
            </w:r>
            <w:r w:rsidR="00733425" w:rsidRPr="00A37278">
              <w:rPr>
                <w:rFonts w:ascii="Adobe caslon" w:hAnsi="Adobe caslon"/>
                <w:sz w:val="20"/>
                <w:lang w:val="es-ES_tradnl"/>
              </w:rPr>
              <w:t>liaciones o correcciones a las D</w:t>
            </w:r>
            <w:r w:rsidRPr="00A37278">
              <w:rPr>
                <w:rFonts w:ascii="Adobe caslon" w:hAnsi="Adobe caslon"/>
                <w:sz w:val="20"/>
                <w:lang w:val="es-ES_tradnl"/>
              </w:rPr>
              <w:t>ependencias a que haya lugar.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5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spacing w:after="0"/>
              <w:rPr>
                <w:rFonts w:ascii="Adobe caslon" w:eastAsia="Times New Roman" w:hAnsi="Adobe caslon" w:cs="Arial"/>
                <w:sz w:val="20"/>
                <w:szCs w:val="20"/>
                <w:highlight w:val="yellow"/>
                <w:lang w:val="es-ES_tradnl" w:eastAsia="es-ES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Dependencias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Envío de oficio respuesta de las ampliaciones o correcciones a la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5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spacing w:after="0"/>
              <w:rPr>
                <w:rFonts w:ascii="Adobe caslon" w:eastAsia="Times New Roman" w:hAnsi="Adobe caslon" w:cs="Arial"/>
                <w:sz w:val="20"/>
                <w:szCs w:val="20"/>
                <w:highlight w:val="yellow"/>
                <w:lang w:val="es-ES_tradnl" w:eastAsia="es-ES"/>
              </w:rPr>
            </w:pPr>
          </w:p>
        </w:tc>
        <w:tc>
          <w:tcPr>
            <w:tcW w:w="8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En caso que a criterio de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 xml:space="preserve">[Nombre de la Secretaría o Autoridad Responsable de Mejora Regulatoria] </w:t>
            </w:r>
            <w:r w:rsidRPr="00A37278">
              <w:rPr>
                <w:rFonts w:ascii="Adobe caslon" w:hAnsi="Adobe caslon"/>
                <w:sz w:val="20"/>
                <w:lang w:val="es-ES_tradnl"/>
              </w:rPr>
              <w:t>no se ajuste a las ampliaciones o correcciones: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spacing w:after="0"/>
              <w:rPr>
                <w:rFonts w:ascii="Adobe caslon" w:eastAsia="Times New Roman" w:hAnsi="Adobe caslon" w:cs="Arial"/>
                <w:sz w:val="20"/>
                <w:szCs w:val="20"/>
                <w:highlight w:val="yellow"/>
                <w:lang w:val="es-ES_tradnl" w:eastAsia="es-ES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73342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Envío de oficio a la </w:t>
            </w:r>
            <w:r w:rsidR="00E444B2" w:rsidRPr="00A37278">
              <w:rPr>
                <w:rFonts w:ascii="Adobe caslon" w:hAnsi="Adobe caslon"/>
                <w:sz w:val="20"/>
                <w:lang w:val="es-ES_tradnl"/>
              </w:rPr>
              <w:t>Dependencia</w:t>
            </w:r>
            <w:r w:rsidR="00E444B2" w:rsidRPr="00A37278">
              <w:rPr>
                <w:rFonts w:ascii="Adobe caslon" w:hAnsi="Adobe caslon"/>
                <w:color w:val="FF0000"/>
                <w:sz w:val="20"/>
                <w:lang w:val="es-ES_tradnl"/>
              </w:rPr>
              <w:t xml:space="preserve"> </w:t>
            </w:r>
            <w:r w:rsidR="00E444B2" w:rsidRPr="00E444B2">
              <w:rPr>
                <w:rFonts w:ascii="Adobe caslon" w:hAnsi="Adobe caslon"/>
                <w:sz w:val="20"/>
                <w:lang w:val="es-ES_tradnl"/>
              </w:rPr>
              <w:t>solicitando</w:t>
            </w:r>
            <w:r w:rsidR="00643D35" w:rsidRPr="00E444B2">
              <w:rPr>
                <w:rFonts w:ascii="Adobe caslon" w:hAnsi="Adobe caslon"/>
                <w:sz w:val="20"/>
                <w:lang w:val="es-ES_tradnl"/>
              </w:rPr>
              <w:t xml:space="preserve"> </w:t>
            </w:r>
            <w:r w:rsidR="00643D35" w:rsidRPr="00A37278">
              <w:rPr>
                <w:rFonts w:ascii="Adobe caslon" w:hAnsi="Adobe caslon"/>
                <w:sz w:val="20"/>
                <w:lang w:val="es-ES_tradnl"/>
              </w:rPr>
              <w:t>las razones respectivas por las que no se ajusta a las ampliaciones o correcciones.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5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spacing w:after="0"/>
              <w:rPr>
                <w:rFonts w:ascii="Adobe caslon" w:eastAsia="Times New Roman" w:hAnsi="Adobe caslon" w:cs="Arial"/>
                <w:sz w:val="20"/>
                <w:szCs w:val="20"/>
                <w:highlight w:val="yellow"/>
                <w:lang w:val="es-ES_tradnl" w:eastAsia="es-ES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Dependencias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Envío de oficio con argumentos y razones por los que no se ajusta a las ampliaciones o correcciones a la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5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spacing w:after="0"/>
              <w:rPr>
                <w:rFonts w:ascii="Adobe caslon" w:eastAsia="Times New Roman" w:hAnsi="Adobe caslon" w:cs="Arial"/>
                <w:sz w:val="20"/>
                <w:szCs w:val="20"/>
                <w:highlight w:val="yellow"/>
                <w:lang w:val="es-ES_tradnl" w:eastAsia="es-ES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color w:val="A6A6A6" w:themeColor="background1" w:themeShade="A6"/>
                <w:sz w:val="20"/>
                <w:lang w:val="es-ES_tradnl"/>
              </w:rPr>
              <w:t>[Nombre de la autoridad facultada para mitigar controversias intra-gubernamentales]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Emisión de dictamen final conforme a la procedencia de las ampliaciones o correcciones del trámite o servicio correspondiente.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15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Difusión para consulta pública de las fichas de información validadas de los trámites prioritarios en el portal web definido por la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20 días hábiles</w:t>
            </w:r>
          </w:p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Consulta Pública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Periodo de consulta pública en que la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 xml:space="preserve">[Nombre de la Secretaría o Autoridad Responsable de Mejora Regulatoria] </w:t>
            </w:r>
            <w:r w:rsidRPr="00A37278">
              <w:rPr>
                <w:rFonts w:ascii="Adobe caslon" w:hAnsi="Adobe caslon"/>
                <w:sz w:val="20"/>
                <w:lang w:val="es-ES_tradnl"/>
              </w:rPr>
              <w:t>recibe los comentarios de los ciudadanos y de los sectores interesados.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30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i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Envío de oficio a las dependencias con los comentarios que, en su caso, reciba de los ciudadanos y de los sectores interesados.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5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Dependencias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>Envío de oficio de conformidad del Responsable de Mejora Regulatoria o comentarios (en caso de comentarios proceso conforme al artículo quinto) respecto a las opiniones de los ciudadanos y de los sectores interesados.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5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 la Secretaría o Autoridad Responsable de Mejora Regulatoria]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Envío del Programa para consideración del Titular de Ejecutivo Estatal para su publicación en el Periódico o Gaceta Oficial del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  <w:lang w:val="es-MX"/>
              </w:rPr>
              <w:t>[Estado/Municipio]</w:t>
            </w: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de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del Estado/Municipio]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15 días hábiles posteriores</w:t>
            </w:r>
          </w:p>
        </w:tc>
      </w:tr>
      <w:tr w:rsidR="00643D35" w:rsidRPr="00A37278" w:rsidTr="00643D35">
        <w:trPr>
          <w:trHeight w:val="20"/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Titular de Ejecutivo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  <w:lang w:val="es-ES_tradnl"/>
              </w:rPr>
              <w:t>[Estatal/Municipal]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3D35" w:rsidRPr="00A37278" w:rsidRDefault="00643D35" w:rsidP="00B421F5">
            <w:pPr>
              <w:pStyle w:val="Texto"/>
              <w:spacing w:line="233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Publicación en el Periódico o Gaceta Oficial del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  <w:lang w:val="es-MX"/>
              </w:rPr>
              <w:t>[Estado/Municipio]</w:t>
            </w:r>
            <w:r w:rsidRPr="00A37278">
              <w:rPr>
                <w:rFonts w:ascii="Adobe caslon" w:hAnsi="Adobe caslon"/>
                <w:sz w:val="20"/>
                <w:lang w:val="es-ES_tradnl"/>
              </w:rPr>
              <w:t xml:space="preserve"> de </w:t>
            </w:r>
            <w:r w:rsidRPr="00A37278">
              <w:rPr>
                <w:rFonts w:ascii="Adobe caslon" w:hAnsi="Adobe caslon"/>
                <w:color w:val="A6A6A6" w:themeColor="background1" w:themeShade="A6"/>
                <w:sz w:val="20"/>
              </w:rPr>
              <w:t>[Nombre del Estado/Municipio]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D35" w:rsidRPr="00A37278" w:rsidRDefault="00643D35" w:rsidP="00B421F5">
            <w:pPr>
              <w:pStyle w:val="Texto"/>
              <w:spacing w:line="224" w:lineRule="exact"/>
              <w:ind w:firstLine="0"/>
              <w:jc w:val="center"/>
              <w:rPr>
                <w:rFonts w:ascii="Adobe caslon" w:hAnsi="Adobe caslon"/>
                <w:sz w:val="20"/>
                <w:lang w:val="es-ES_tradnl"/>
              </w:rPr>
            </w:pPr>
          </w:p>
        </w:tc>
      </w:tr>
    </w:tbl>
    <w:p w:rsidR="0028712B" w:rsidRPr="00DF6FB3" w:rsidRDefault="0028712B" w:rsidP="00E13F28">
      <w:pPr>
        <w:jc w:val="both"/>
        <w:rPr>
          <w:rFonts w:ascii="Adobe caslon" w:eastAsia="Times New Roman" w:hAnsi="Adobe caslon" w:cs="Arial"/>
          <w:b/>
          <w:sz w:val="24"/>
          <w:szCs w:val="24"/>
          <w:lang w:eastAsia="es-MX"/>
        </w:rPr>
      </w:pPr>
    </w:p>
    <w:sectPr w:rsidR="0028712B" w:rsidRPr="00DF6FB3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9C3" w:rsidRDefault="00A049C3" w:rsidP="009804D6">
      <w:pPr>
        <w:spacing w:after="0" w:line="240" w:lineRule="auto"/>
      </w:pPr>
      <w:r>
        <w:separator/>
      </w:r>
    </w:p>
  </w:endnote>
  <w:endnote w:type="continuationSeparator" w:id="0">
    <w:p w:rsidR="00A049C3" w:rsidRDefault="00A049C3" w:rsidP="0098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caslo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charset w:val="00"/>
    <w:family w:val="roman"/>
    <w:pitch w:val="variable"/>
    <w:sig w:usb0="800000AF" w:usb1="5000205B" w:usb2="00000000" w:usb3="00000000" w:csb0="0000009B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8509285"/>
      <w:docPartObj>
        <w:docPartGallery w:val="Page Numbers (Bottom of Page)"/>
        <w:docPartUnique/>
      </w:docPartObj>
    </w:sdtPr>
    <w:sdtEndPr/>
    <w:sdtContent>
      <w:p w:rsidR="00241EF8" w:rsidRDefault="00241EF8">
        <w:pPr>
          <w:pStyle w:val="Piedepgina"/>
          <w:jc w:val="center"/>
        </w:pPr>
        <w:r w:rsidRPr="00086D60">
          <w:rPr>
            <w:rFonts w:ascii="Arial" w:hAnsi="Arial" w:cs="Arial"/>
            <w:sz w:val="24"/>
          </w:rPr>
          <w:fldChar w:fldCharType="begin"/>
        </w:r>
        <w:r w:rsidRPr="00086D60">
          <w:rPr>
            <w:rFonts w:ascii="Arial" w:hAnsi="Arial" w:cs="Arial"/>
            <w:sz w:val="24"/>
          </w:rPr>
          <w:instrText>PAGE   \* MERGEFORMAT</w:instrText>
        </w:r>
        <w:r w:rsidRPr="00086D60">
          <w:rPr>
            <w:rFonts w:ascii="Arial" w:hAnsi="Arial" w:cs="Arial"/>
            <w:sz w:val="24"/>
          </w:rPr>
          <w:fldChar w:fldCharType="separate"/>
        </w:r>
        <w:r w:rsidR="00E444B2" w:rsidRPr="00E444B2">
          <w:rPr>
            <w:rFonts w:ascii="Arial" w:hAnsi="Arial" w:cs="Arial"/>
            <w:noProof/>
            <w:sz w:val="24"/>
            <w:lang w:val="es-ES"/>
          </w:rPr>
          <w:t>23</w:t>
        </w:r>
        <w:r w:rsidRPr="00086D60">
          <w:rPr>
            <w:rFonts w:ascii="Arial" w:hAnsi="Arial" w:cs="Arial"/>
            <w:sz w:val="24"/>
          </w:rPr>
          <w:fldChar w:fldCharType="end"/>
        </w:r>
      </w:p>
    </w:sdtContent>
  </w:sdt>
  <w:p w:rsidR="00241EF8" w:rsidRDefault="00241E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9C3" w:rsidRDefault="00A049C3" w:rsidP="009804D6">
      <w:pPr>
        <w:spacing w:after="0" w:line="240" w:lineRule="auto"/>
      </w:pPr>
      <w:r>
        <w:separator/>
      </w:r>
    </w:p>
  </w:footnote>
  <w:footnote w:type="continuationSeparator" w:id="0">
    <w:p w:rsidR="00A049C3" w:rsidRDefault="00A049C3" w:rsidP="00980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654C"/>
    <w:multiLevelType w:val="hybridMultilevel"/>
    <w:tmpl w:val="A0847058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F35ED"/>
    <w:multiLevelType w:val="hybridMultilevel"/>
    <w:tmpl w:val="26167CD6"/>
    <w:lvl w:ilvl="0" w:tplc="31364888">
      <w:start w:val="14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F6E53"/>
    <w:multiLevelType w:val="hybridMultilevel"/>
    <w:tmpl w:val="ED5C78E2"/>
    <w:lvl w:ilvl="0" w:tplc="5B66C9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51EC5"/>
    <w:multiLevelType w:val="hybridMultilevel"/>
    <w:tmpl w:val="25E06B12"/>
    <w:lvl w:ilvl="0" w:tplc="7CD8D160">
      <w:start w:val="9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90459"/>
    <w:multiLevelType w:val="hybridMultilevel"/>
    <w:tmpl w:val="1842042E"/>
    <w:lvl w:ilvl="0" w:tplc="9C5C01D6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color w:val="auto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43E04"/>
    <w:multiLevelType w:val="hybridMultilevel"/>
    <w:tmpl w:val="A7EA438C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07161"/>
    <w:multiLevelType w:val="hybridMultilevel"/>
    <w:tmpl w:val="E8C8F898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73B04"/>
    <w:multiLevelType w:val="hybridMultilevel"/>
    <w:tmpl w:val="8194919C"/>
    <w:lvl w:ilvl="0" w:tplc="5DFC2942">
      <w:start w:val="5"/>
      <w:numFmt w:val="upperRoman"/>
      <w:lvlText w:val="%1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6240C"/>
    <w:multiLevelType w:val="hybridMultilevel"/>
    <w:tmpl w:val="43185222"/>
    <w:lvl w:ilvl="0" w:tplc="97C631A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E33BB"/>
    <w:multiLevelType w:val="hybridMultilevel"/>
    <w:tmpl w:val="787A3AFE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B1657"/>
    <w:multiLevelType w:val="hybridMultilevel"/>
    <w:tmpl w:val="2EC48FC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12908"/>
    <w:multiLevelType w:val="hybridMultilevel"/>
    <w:tmpl w:val="8052699C"/>
    <w:lvl w:ilvl="0" w:tplc="F7981BDE">
      <w:start w:val="3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37BB2"/>
    <w:multiLevelType w:val="hybridMultilevel"/>
    <w:tmpl w:val="7D4A07E0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26981"/>
    <w:multiLevelType w:val="hybridMultilevel"/>
    <w:tmpl w:val="7676F0FC"/>
    <w:lvl w:ilvl="0" w:tplc="D2106866">
      <w:start w:val="1"/>
      <w:numFmt w:val="upperRoman"/>
      <w:lvlText w:val="%1.II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A67AB"/>
    <w:multiLevelType w:val="hybridMultilevel"/>
    <w:tmpl w:val="A9280D34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B6A7F"/>
    <w:multiLevelType w:val="hybridMultilevel"/>
    <w:tmpl w:val="A3685D2E"/>
    <w:lvl w:ilvl="0" w:tplc="C6F2CF84">
      <w:start w:val="7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54F50"/>
    <w:multiLevelType w:val="hybridMultilevel"/>
    <w:tmpl w:val="0B32EC42"/>
    <w:lvl w:ilvl="0" w:tplc="2EF848BC">
      <w:start w:val="2"/>
      <w:numFmt w:val="upperRoman"/>
      <w:lvlText w:val="%1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E0F9F"/>
    <w:multiLevelType w:val="hybridMultilevel"/>
    <w:tmpl w:val="1A720FD8"/>
    <w:lvl w:ilvl="0" w:tplc="D4147C7C">
      <w:start w:val="1"/>
      <w:numFmt w:val="upperRoman"/>
      <w:lvlText w:val="%1.III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87036"/>
    <w:multiLevelType w:val="hybridMultilevel"/>
    <w:tmpl w:val="1B5AB746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E0D54"/>
    <w:multiLevelType w:val="hybridMultilevel"/>
    <w:tmpl w:val="CA32814E"/>
    <w:lvl w:ilvl="0" w:tplc="FE382FF2">
      <w:start w:val="8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509F3"/>
    <w:multiLevelType w:val="hybridMultilevel"/>
    <w:tmpl w:val="BE1013E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230197A"/>
    <w:multiLevelType w:val="hybridMultilevel"/>
    <w:tmpl w:val="0B8C6242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86D40"/>
    <w:multiLevelType w:val="hybridMultilevel"/>
    <w:tmpl w:val="ED5C78E2"/>
    <w:lvl w:ilvl="0" w:tplc="5B66C9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A2E22"/>
    <w:multiLevelType w:val="multilevel"/>
    <w:tmpl w:val="9F7AA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B9C196F"/>
    <w:multiLevelType w:val="hybridMultilevel"/>
    <w:tmpl w:val="F2648CCC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F63D6"/>
    <w:multiLevelType w:val="hybridMultilevel"/>
    <w:tmpl w:val="20608E86"/>
    <w:lvl w:ilvl="0" w:tplc="7AC2027E">
      <w:start w:val="1"/>
      <w:numFmt w:val="upperRoman"/>
      <w:lvlText w:val="%1.I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135D3"/>
    <w:multiLevelType w:val="hybridMultilevel"/>
    <w:tmpl w:val="1ABC2840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AD1587"/>
    <w:multiLevelType w:val="hybridMultilevel"/>
    <w:tmpl w:val="C0841196"/>
    <w:lvl w:ilvl="0" w:tplc="EAD23590">
      <w:start w:val="1"/>
      <w:numFmt w:val="upperRoman"/>
      <w:lvlText w:val="%1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5D39B6"/>
    <w:multiLevelType w:val="hybridMultilevel"/>
    <w:tmpl w:val="669CE50C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7343C"/>
    <w:multiLevelType w:val="hybridMultilevel"/>
    <w:tmpl w:val="3CC839E4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254315"/>
    <w:multiLevelType w:val="hybridMultilevel"/>
    <w:tmpl w:val="9CA25E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67BEC"/>
    <w:multiLevelType w:val="hybridMultilevel"/>
    <w:tmpl w:val="BDACFA60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D7F12"/>
    <w:multiLevelType w:val="hybridMultilevel"/>
    <w:tmpl w:val="6A12B7D4"/>
    <w:lvl w:ilvl="0" w:tplc="6C789D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25"/>
  </w:num>
  <w:num w:numId="6">
    <w:abstractNumId w:val="13"/>
  </w:num>
  <w:num w:numId="7">
    <w:abstractNumId w:val="17"/>
  </w:num>
  <w:num w:numId="8">
    <w:abstractNumId w:val="27"/>
  </w:num>
  <w:num w:numId="9">
    <w:abstractNumId w:val="32"/>
  </w:num>
  <w:num w:numId="10">
    <w:abstractNumId w:val="21"/>
  </w:num>
  <w:num w:numId="11">
    <w:abstractNumId w:val="6"/>
  </w:num>
  <w:num w:numId="12">
    <w:abstractNumId w:val="11"/>
  </w:num>
  <w:num w:numId="13">
    <w:abstractNumId w:val="14"/>
  </w:num>
  <w:num w:numId="14">
    <w:abstractNumId w:val="12"/>
  </w:num>
  <w:num w:numId="15">
    <w:abstractNumId w:val="9"/>
  </w:num>
  <w:num w:numId="16">
    <w:abstractNumId w:val="31"/>
  </w:num>
  <w:num w:numId="17">
    <w:abstractNumId w:val="19"/>
  </w:num>
  <w:num w:numId="18">
    <w:abstractNumId w:val="0"/>
  </w:num>
  <w:num w:numId="19">
    <w:abstractNumId w:val="18"/>
  </w:num>
  <w:num w:numId="20">
    <w:abstractNumId w:val="5"/>
  </w:num>
  <w:num w:numId="21">
    <w:abstractNumId w:val="29"/>
  </w:num>
  <w:num w:numId="22">
    <w:abstractNumId w:val="28"/>
  </w:num>
  <w:num w:numId="23">
    <w:abstractNumId w:val="26"/>
  </w:num>
  <w:num w:numId="24">
    <w:abstractNumId w:val="24"/>
  </w:num>
  <w:num w:numId="25">
    <w:abstractNumId w:val="2"/>
  </w:num>
  <w:num w:numId="26">
    <w:abstractNumId w:val="10"/>
  </w:num>
  <w:num w:numId="27">
    <w:abstractNumId w:val="22"/>
  </w:num>
  <w:num w:numId="28">
    <w:abstractNumId w:val="16"/>
  </w:num>
  <w:num w:numId="29">
    <w:abstractNumId w:val="7"/>
  </w:num>
  <w:num w:numId="30">
    <w:abstractNumId w:val="3"/>
  </w:num>
  <w:num w:numId="31">
    <w:abstractNumId w:val="1"/>
  </w:num>
  <w:num w:numId="32">
    <w:abstractNumId w:val="15"/>
  </w:num>
  <w:num w:numId="33">
    <w:abstractNumId w:val="30"/>
  </w:num>
  <w:num w:numId="34">
    <w:abstractNumId w:val="20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17"/>
    <w:rsid w:val="00000AE7"/>
    <w:rsid w:val="00000F6D"/>
    <w:rsid w:val="00002EAC"/>
    <w:rsid w:val="00003EA5"/>
    <w:rsid w:val="000254C5"/>
    <w:rsid w:val="000326CA"/>
    <w:rsid w:val="00035344"/>
    <w:rsid w:val="000374B9"/>
    <w:rsid w:val="00037868"/>
    <w:rsid w:val="00037D1F"/>
    <w:rsid w:val="00040068"/>
    <w:rsid w:val="00044783"/>
    <w:rsid w:val="0005387B"/>
    <w:rsid w:val="00065082"/>
    <w:rsid w:val="00067ED8"/>
    <w:rsid w:val="00076A89"/>
    <w:rsid w:val="0007732E"/>
    <w:rsid w:val="00084F83"/>
    <w:rsid w:val="00086D60"/>
    <w:rsid w:val="0009099D"/>
    <w:rsid w:val="000925B0"/>
    <w:rsid w:val="000940D7"/>
    <w:rsid w:val="000947B9"/>
    <w:rsid w:val="00096863"/>
    <w:rsid w:val="000A04F0"/>
    <w:rsid w:val="000A1CD0"/>
    <w:rsid w:val="000B1F47"/>
    <w:rsid w:val="000B7F7A"/>
    <w:rsid w:val="000C1CF8"/>
    <w:rsid w:val="000C22D8"/>
    <w:rsid w:val="000C67A8"/>
    <w:rsid w:val="000D1569"/>
    <w:rsid w:val="000D3970"/>
    <w:rsid w:val="000D4719"/>
    <w:rsid w:val="000D4B79"/>
    <w:rsid w:val="000E3E15"/>
    <w:rsid w:val="000F01FB"/>
    <w:rsid w:val="000F5CF1"/>
    <w:rsid w:val="00101835"/>
    <w:rsid w:val="0010345A"/>
    <w:rsid w:val="0011054C"/>
    <w:rsid w:val="00112C0D"/>
    <w:rsid w:val="0011673E"/>
    <w:rsid w:val="00125932"/>
    <w:rsid w:val="00125C63"/>
    <w:rsid w:val="00131113"/>
    <w:rsid w:val="00132668"/>
    <w:rsid w:val="0013439D"/>
    <w:rsid w:val="001378AB"/>
    <w:rsid w:val="0015727E"/>
    <w:rsid w:val="001631E9"/>
    <w:rsid w:val="0016678B"/>
    <w:rsid w:val="001727C2"/>
    <w:rsid w:val="001740B3"/>
    <w:rsid w:val="00175EBA"/>
    <w:rsid w:val="001825F4"/>
    <w:rsid w:val="00196F07"/>
    <w:rsid w:val="001A5E88"/>
    <w:rsid w:val="001A7799"/>
    <w:rsid w:val="001C4B1A"/>
    <w:rsid w:val="001C6D0B"/>
    <w:rsid w:val="001C74D4"/>
    <w:rsid w:val="001E152E"/>
    <w:rsid w:val="001E3380"/>
    <w:rsid w:val="001E411A"/>
    <w:rsid w:val="001F6E4B"/>
    <w:rsid w:val="00202492"/>
    <w:rsid w:val="00203753"/>
    <w:rsid w:val="00237764"/>
    <w:rsid w:val="00241EF8"/>
    <w:rsid w:val="00246A3B"/>
    <w:rsid w:val="00246CAA"/>
    <w:rsid w:val="002501C7"/>
    <w:rsid w:val="0025082B"/>
    <w:rsid w:val="00250CF2"/>
    <w:rsid w:val="00251EA2"/>
    <w:rsid w:val="002536D7"/>
    <w:rsid w:val="0025401D"/>
    <w:rsid w:val="00255291"/>
    <w:rsid w:val="00257017"/>
    <w:rsid w:val="00257C06"/>
    <w:rsid w:val="00264AC7"/>
    <w:rsid w:val="002720DA"/>
    <w:rsid w:val="002764E6"/>
    <w:rsid w:val="00277853"/>
    <w:rsid w:val="00283EC4"/>
    <w:rsid w:val="002852B4"/>
    <w:rsid w:val="0028712B"/>
    <w:rsid w:val="00290797"/>
    <w:rsid w:val="002A3583"/>
    <w:rsid w:val="002A459C"/>
    <w:rsid w:val="002A4870"/>
    <w:rsid w:val="002B4029"/>
    <w:rsid w:val="002C1082"/>
    <w:rsid w:val="002C5D67"/>
    <w:rsid w:val="002C7EDE"/>
    <w:rsid w:val="002D12FA"/>
    <w:rsid w:val="002D17D9"/>
    <w:rsid w:val="002D1F06"/>
    <w:rsid w:val="002D526C"/>
    <w:rsid w:val="002F6F8E"/>
    <w:rsid w:val="00314F56"/>
    <w:rsid w:val="003169ED"/>
    <w:rsid w:val="0032635E"/>
    <w:rsid w:val="003358A1"/>
    <w:rsid w:val="00344561"/>
    <w:rsid w:val="00344C49"/>
    <w:rsid w:val="00347AB9"/>
    <w:rsid w:val="003504E7"/>
    <w:rsid w:val="003529EC"/>
    <w:rsid w:val="003631A8"/>
    <w:rsid w:val="00364187"/>
    <w:rsid w:val="00373754"/>
    <w:rsid w:val="00375768"/>
    <w:rsid w:val="003804C5"/>
    <w:rsid w:val="003821D4"/>
    <w:rsid w:val="00386F30"/>
    <w:rsid w:val="003A677F"/>
    <w:rsid w:val="003A7AE3"/>
    <w:rsid w:val="003A7D07"/>
    <w:rsid w:val="003B0271"/>
    <w:rsid w:val="003B1DF7"/>
    <w:rsid w:val="003B2BCD"/>
    <w:rsid w:val="003B7B11"/>
    <w:rsid w:val="003C1C15"/>
    <w:rsid w:val="003C43D2"/>
    <w:rsid w:val="003D0B3C"/>
    <w:rsid w:val="003D2C22"/>
    <w:rsid w:val="003D6BC0"/>
    <w:rsid w:val="003D7D4E"/>
    <w:rsid w:val="003E205E"/>
    <w:rsid w:val="003E3A66"/>
    <w:rsid w:val="003F074B"/>
    <w:rsid w:val="003F199D"/>
    <w:rsid w:val="003F1DB6"/>
    <w:rsid w:val="00405C6F"/>
    <w:rsid w:val="00422EFD"/>
    <w:rsid w:val="00425638"/>
    <w:rsid w:val="0042585F"/>
    <w:rsid w:val="00430E2E"/>
    <w:rsid w:val="004315E9"/>
    <w:rsid w:val="00435FB8"/>
    <w:rsid w:val="00436B50"/>
    <w:rsid w:val="00437F17"/>
    <w:rsid w:val="0044394E"/>
    <w:rsid w:val="00446779"/>
    <w:rsid w:val="00454CB8"/>
    <w:rsid w:val="00466823"/>
    <w:rsid w:val="00471042"/>
    <w:rsid w:val="00476F65"/>
    <w:rsid w:val="004801E7"/>
    <w:rsid w:val="00480DC8"/>
    <w:rsid w:val="004856AE"/>
    <w:rsid w:val="00487828"/>
    <w:rsid w:val="00490E7C"/>
    <w:rsid w:val="004A328D"/>
    <w:rsid w:val="004A6C95"/>
    <w:rsid w:val="004B4B5E"/>
    <w:rsid w:val="004B7833"/>
    <w:rsid w:val="004C036D"/>
    <w:rsid w:val="004D482D"/>
    <w:rsid w:val="004E1308"/>
    <w:rsid w:val="004E5885"/>
    <w:rsid w:val="004E6446"/>
    <w:rsid w:val="004E7090"/>
    <w:rsid w:val="004F6C01"/>
    <w:rsid w:val="00511546"/>
    <w:rsid w:val="005155BA"/>
    <w:rsid w:val="00517A20"/>
    <w:rsid w:val="00521A22"/>
    <w:rsid w:val="00523883"/>
    <w:rsid w:val="00525446"/>
    <w:rsid w:val="0052641D"/>
    <w:rsid w:val="005324C2"/>
    <w:rsid w:val="005332EA"/>
    <w:rsid w:val="0054479F"/>
    <w:rsid w:val="00550276"/>
    <w:rsid w:val="005527E9"/>
    <w:rsid w:val="00552CFE"/>
    <w:rsid w:val="00560A75"/>
    <w:rsid w:val="00565B81"/>
    <w:rsid w:val="0057279E"/>
    <w:rsid w:val="00577A85"/>
    <w:rsid w:val="005801EE"/>
    <w:rsid w:val="0058272C"/>
    <w:rsid w:val="005878CE"/>
    <w:rsid w:val="005A0B3D"/>
    <w:rsid w:val="005A3B11"/>
    <w:rsid w:val="005B403B"/>
    <w:rsid w:val="005C1625"/>
    <w:rsid w:val="005C462A"/>
    <w:rsid w:val="005F699A"/>
    <w:rsid w:val="005F7492"/>
    <w:rsid w:val="005F75C6"/>
    <w:rsid w:val="00607F4C"/>
    <w:rsid w:val="006125AE"/>
    <w:rsid w:val="00612985"/>
    <w:rsid w:val="00616EB5"/>
    <w:rsid w:val="0062223E"/>
    <w:rsid w:val="006253CD"/>
    <w:rsid w:val="00625C73"/>
    <w:rsid w:val="00630C4D"/>
    <w:rsid w:val="0063449D"/>
    <w:rsid w:val="00634A2B"/>
    <w:rsid w:val="00637697"/>
    <w:rsid w:val="00641A72"/>
    <w:rsid w:val="00643192"/>
    <w:rsid w:val="00643D35"/>
    <w:rsid w:val="0064636D"/>
    <w:rsid w:val="00657A3E"/>
    <w:rsid w:val="00672669"/>
    <w:rsid w:val="00673EAC"/>
    <w:rsid w:val="00676936"/>
    <w:rsid w:val="006908EC"/>
    <w:rsid w:val="00692AF2"/>
    <w:rsid w:val="006A5B14"/>
    <w:rsid w:val="006A66C5"/>
    <w:rsid w:val="006A7B19"/>
    <w:rsid w:val="006C4F82"/>
    <w:rsid w:val="006D20FF"/>
    <w:rsid w:val="006D3C17"/>
    <w:rsid w:val="006E2AB6"/>
    <w:rsid w:val="006E4A90"/>
    <w:rsid w:val="006E540F"/>
    <w:rsid w:val="006E62D4"/>
    <w:rsid w:val="006E696D"/>
    <w:rsid w:val="006E7EC3"/>
    <w:rsid w:val="006F130E"/>
    <w:rsid w:val="006F5F8F"/>
    <w:rsid w:val="00703F4E"/>
    <w:rsid w:val="00707244"/>
    <w:rsid w:val="00717F14"/>
    <w:rsid w:val="0072763B"/>
    <w:rsid w:val="00731A41"/>
    <w:rsid w:val="00733425"/>
    <w:rsid w:val="00735446"/>
    <w:rsid w:val="007430D4"/>
    <w:rsid w:val="00751262"/>
    <w:rsid w:val="00752F8F"/>
    <w:rsid w:val="00755362"/>
    <w:rsid w:val="00762615"/>
    <w:rsid w:val="00762666"/>
    <w:rsid w:val="00764BD8"/>
    <w:rsid w:val="00765376"/>
    <w:rsid w:val="00765624"/>
    <w:rsid w:val="00767D86"/>
    <w:rsid w:val="00767F1D"/>
    <w:rsid w:val="007707FF"/>
    <w:rsid w:val="007708B4"/>
    <w:rsid w:val="007710A6"/>
    <w:rsid w:val="00771696"/>
    <w:rsid w:val="00772410"/>
    <w:rsid w:val="007724A4"/>
    <w:rsid w:val="00777D61"/>
    <w:rsid w:val="007801B2"/>
    <w:rsid w:val="00785F7A"/>
    <w:rsid w:val="007936D0"/>
    <w:rsid w:val="007B0EC0"/>
    <w:rsid w:val="007B14EA"/>
    <w:rsid w:val="007B1F50"/>
    <w:rsid w:val="007B2619"/>
    <w:rsid w:val="007B42E4"/>
    <w:rsid w:val="007B738E"/>
    <w:rsid w:val="007C2452"/>
    <w:rsid w:val="007C4760"/>
    <w:rsid w:val="007D7D95"/>
    <w:rsid w:val="007E16E1"/>
    <w:rsid w:val="007E1CC1"/>
    <w:rsid w:val="007E3627"/>
    <w:rsid w:val="007E449C"/>
    <w:rsid w:val="007E6C6C"/>
    <w:rsid w:val="007F78C5"/>
    <w:rsid w:val="007F78DA"/>
    <w:rsid w:val="00803ADD"/>
    <w:rsid w:val="00803AF4"/>
    <w:rsid w:val="008041EC"/>
    <w:rsid w:val="008055FE"/>
    <w:rsid w:val="00826701"/>
    <w:rsid w:val="00831700"/>
    <w:rsid w:val="008418B2"/>
    <w:rsid w:val="008507AB"/>
    <w:rsid w:val="00860C2A"/>
    <w:rsid w:val="00863D3A"/>
    <w:rsid w:val="00882715"/>
    <w:rsid w:val="0088534F"/>
    <w:rsid w:val="008856CA"/>
    <w:rsid w:val="008924E6"/>
    <w:rsid w:val="008A1C1F"/>
    <w:rsid w:val="008A34B2"/>
    <w:rsid w:val="008B178A"/>
    <w:rsid w:val="008C18AA"/>
    <w:rsid w:val="008C649E"/>
    <w:rsid w:val="008D2BBE"/>
    <w:rsid w:val="008D5279"/>
    <w:rsid w:val="008E631B"/>
    <w:rsid w:val="008F0325"/>
    <w:rsid w:val="008F18DF"/>
    <w:rsid w:val="008F326C"/>
    <w:rsid w:val="00911A6E"/>
    <w:rsid w:val="00912270"/>
    <w:rsid w:val="00917684"/>
    <w:rsid w:val="00923027"/>
    <w:rsid w:val="0093608D"/>
    <w:rsid w:val="00937AAE"/>
    <w:rsid w:val="00944BAF"/>
    <w:rsid w:val="00945E25"/>
    <w:rsid w:val="00946A39"/>
    <w:rsid w:val="00947220"/>
    <w:rsid w:val="00954D60"/>
    <w:rsid w:val="009556DE"/>
    <w:rsid w:val="00974565"/>
    <w:rsid w:val="00975235"/>
    <w:rsid w:val="009800BB"/>
    <w:rsid w:val="009804D6"/>
    <w:rsid w:val="009877F9"/>
    <w:rsid w:val="00991685"/>
    <w:rsid w:val="00991CF5"/>
    <w:rsid w:val="009A3809"/>
    <w:rsid w:val="009A3986"/>
    <w:rsid w:val="009B1CD0"/>
    <w:rsid w:val="009B1D3F"/>
    <w:rsid w:val="009B3C22"/>
    <w:rsid w:val="009B3E1F"/>
    <w:rsid w:val="009C75A0"/>
    <w:rsid w:val="009D5792"/>
    <w:rsid w:val="009D6124"/>
    <w:rsid w:val="009E0698"/>
    <w:rsid w:val="009E4BAB"/>
    <w:rsid w:val="009E7E3E"/>
    <w:rsid w:val="00A01736"/>
    <w:rsid w:val="00A02DFE"/>
    <w:rsid w:val="00A049C3"/>
    <w:rsid w:val="00A14EC8"/>
    <w:rsid w:val="00A1753A"/>
    <w:rsid w:val="00A17B60"/>
    <w:rsid w:val="00A21308"/>
    <w:rsid w:val="00A234C5"/>
    <w:rsid w:val="00A2362A"/>
    <w:rsid w:val="00A2780F"/>
    <w:rsid w:val="00A339A3"/>
    <w:rsid w:val="00A37278"/>
    <w:rsid w:val="00A40012"/>
    <w:rsid w:val="00A41A55"/>
    <w:rsid w:val="00A44DDC"/>
    <w:rsid w:val="00A54722"/>
    <w:rsid w:val="00A658C3"/>
    <w:rsid w:val="00A80586"/>
    <w:rsid w:val="00A82198"/>
    <w:rsid w:val="00A8590D"/>
    <w:rsid w:val="00A86C52"/>
    <w:rsid w:val="00A86FC6"/>
    <w:rsid w:val="00A8778C"/>
    <w:rsid w:val="00A9046C"/>
    <w:rsid w:val="00AA0EAA"/>
    <w:rsid w:val="00AA12BC"/>
    <w:rsid w:val="00AA7B52"/>
    <w:rsid w:val="00AC1AE8"/>
    <w:rsid w:val="00AC38AE"/>
    <w:rsid w:val="00AC4553"/>
    <w:rsid w:val="00AC78EE"/>
    <w:rsid w:val="00AD2CF5"/>
    <w:rsid w:val="00AD52C8"/>
    <w:rsid w:val="00AE1BA3"/>
    <w:rsid w:val="00AE2067"/>
    <w:rsid w:val="00AE2E46"/>
    <w:rsid w:val="00AE45DB"/>
    <w:rsid w:val="00AE4AC5"/>
    <w:rsid w:val="00AF1E55"/>
    <w:rsid w:val="00AF1FEE"/>
    <w:rsid w:val="00AF2856"/>
    <w:rsid w:val="00AF6614"/>
    <w:rsid w:val="00AF66EC"/>
    <w:rsid w:val="00B0044E"/>
    <w:rsid w:val="00B12B67"/>
    <w:rsid w:val="00B16B0A"/>
    <w:rsid w:val="00B223F6"/>
    <w:rsid w:val="00B23345"/>
    <w:rsid w:val="00B2339D"/>
    <w:rsid w:val="00B27939"/>
    <w:rsid w:val="00B32866"/>
    <w:rsid w:val="00B33420"/>
    <w:rsid w:val="00B34180"/>
    <w:rsid w:val="00B3621D"/>
    <w:rsid w:val="00B3639E"/>
    <w:rsid w:val="00B421F5"/>
    <w:rsid w:val="00B5324F"/>
    <w:rsid w:val="00B63DDD"/>
    <w:rsid w:val="00B705DC"/>
    <w:rsid w:val="00B757DF"/>
    <w:rsid w:val="00B82B66"/>
    <w:rsid w:val="00B97A4F"/>
    <w:rsid w:val="00BA0E47"/>
    <w:rsid w:val="00BA4A4D"/>
    <w:rsid w:val="00BC33DF"/>
    <w:rsid w:val="00BC7E23"/>
    <w:rsid w:val="00BD583C"/>
    <w:rsid w:val="00BE2BE7"/>
    <w:rsid w:val="00BE67B5"/>
    <w:rsid w:val="00BF28F9"/>
    <w:rsid w:val="00BF3AEB"/>
    <w:rsid w:val="00C1727B"/>
    <w:rsid w:val="00C202C1"/>
    <w:rsid w:val="00C21D65"/>
    <w:rsid w:val="00C255B2"/>
    <w:rsid w:val="00C35BD9"/>
    <w:rsid w:val="00C4307A"/>
    <w:rsid w:val="00C44319"/>
    <w:rsid w:val="00C46BE0"/>
    <w:rsid w:val="00C509C4"/>
    <w:rsid w:val="00C618F3"/>
    <w:rsid w:val="00C6222C"/>
    <w:rsid w:val="00C633E7"/>
    <w:rsid w:val="00C67C47"/>
    <w:rsid w:val="00C70E8D"/>
    <w:rsid w:val="00C75BCD"/>
    <w:rsid w:val="00C778F3"/>
    <w:rsid w:val="00C810B4"/>
    <w:rsid w:val="00C84910"/>
    <w:rsid w:val="00C93544"/>
    <w:rsid w:val="00C9588E"/>
    <w:rsid w:val="00CA4BC8"/>
    <w:rsid w:val="00CB1552"/>
    <w:rsid w:val="00CB7E8E"/>
    <w:rsid w:val="00CC0127"/>
    <w:rsid w:val="00CC01DA"/>
    <w:rsid w:val="00CC0745"/>
    <w:rsid w:val="00CE395A"/>
    <w:rsid w:val="00CE45C2"/>
    <w:rsid w:val="00CF0B11"/>
    <w:rsid w:val="00CF1271"/>
    <w:rsid w:val="00CF2F6D"/>
    <w:rsid w:val="00CF76A8"/>
    <w:rsid w:val="00D04C6E"/>
    <w:rsid w:val="00D10951"/>
    <w:rsid w:val="00D23950"/>
    <w:rsid w:val="00D255C9"/>
    <w:rsid w:val="00D318D5"/>
    <w:rsid w:val="00D355D3"/>
    <w:rsid w:val="00D35999"/>
    <w:rsid w:val="00D363C2"/>
    <w:rsid w:val="00D37F06"/>
    <w:rsid w:val="00D438C2"/>
    <w:rsid w:val="00D56401"/>
    <w:rsid w:val="00D60963"/>
    <w:rsid w:val="00D60CEB"/>
    <w:rsid w:val="00D65E76"/>
    <w:rsid w:val="00D65FE5"/>
    <w:rsid w:val="00D80301"/>
    <w:rsid w:val="00D94A80"/>
    <w:rsid w:val="00D968BC"/>
    <w:rsid w:val="00D9757B"/>
    <w:rsid w:val="00D97A6C"/>
    <w:rsid w:val="00DA257B"/>
    <w:rsid w:val="00DA2845"/>
    <w:rsid w:val="00DA3A43"/>
    <w:rsid w:val="00DA4BCD"/>
    <w:rsid w:val="00DA682A"/>
    <w:rsid w:val="00DB10A9"/>
    <w:rsid w:val="00DB44C2"/>
    <w:rsid w:val="00DC11E3"/>
    <w:rsid w:val="00DC40BF"/>
    <w:rsid w:val="00DD01C4"/>
    <w:rsid w:val="00DD440A"/>
    <w:rsid w:val="00DE49E6"/>
    <w:rsid w:val="00DF1C51"/>
    <w:rsid w:val="00DF6FB3"/>
    <w:rsid w:val="00DF7582"/>
    <w:rsid w:val="00E1287C"/>
    <w:rsid w:val="00E1339A"/>
    <w:rsid w:val="00E13F28"/>
    <w:rsid w:val="00E23440"/>
    <w:rsid w:val="00E268EE"/>
    <w:rsid w:val="00E34FF6"/>
    <w:rsid w:val="00E4292D"/>
    <w:rsid w:val="00E444B2"/>
    <w:rsid w:val="00E51C56"/>
    <w:rsid w:val="00E55823"/>
    <w:rsid w:val="00E57EF4"/>
    <w:rsid w:val="00E639AE"/>
    <w:rsid w:val="00E70F52"/>
    <w:rsid w:val="00E8097F"/>
    <w:rsid w:val="00E81886"/>
    <w:rsid w:val="00E92E68"/>
    <w:rsid w:val="00E94275"/>
    <w:rsid w:val="00E94F77"/>
    <w:rsid w:val="00EA16A3"/>
    <w:rsid w:val="00EB04DB"/>
    <w:rsid w:val="00EC1008"/>
    <w:rsid w:val="00EC2054"/>
    <w:rsid w:val="00ED6073"/>
    <w:rsid w:val="00EE0EAE"/>
    <w:rsid w:val="00EE4732"/>
    <w:rsid w:val="00EE5606"/>
    <w:rsid w:val="00EE62C9"/>
    <w:rsid w:val="00EE6953"/>
    <w:rsid w:val="00EF425E"/>
    <w:rsid w:val="00EF5977"/>
    <w:rsid w:val="00EF72E1"/>
    <w:rsid w:val="00F045D3"/>
    <w:rsid w:val="00F070BD"/>
    <w:rsid w:val="00F14455"/>
    <w:rsid w:val="00F15B45"/>
    <w:rsid w:val="00F16D8E"/>
    <w:rsid w:val="00F21636"/>
    <w:rsid w:val="00F23221"/>
    <w:rsid w:val="00F238D7"/>
    <w:rsid w:val="00F246C0"/>
    <w:rsid w:val="00F2669F"/>
    <w:rsid w:val="00F33E7B"/>
    <w:rsid w:val="00F352F3"/>
    <w:rsid w:val="00F356F1"/>
    <w:rsid w:val="00F51B5F"/>
    <w:rsid w:val="00F5247A"/>
    <w:rsid w:val="00F55645"/>
    <w:rsid w:val="00F57D69"/>
    <w:rsid w:val="00F611D4"/>
    <w:rsid w:val="00F61A4C"/>
    <w:rsid w:val="00F61F1E"/>
    <w:rsid w:val="00F64D0C"/>
    <w:rsid w:val="00F650ED"/>
    <w:rsid w:val="00F6521B"/>
    <w:rsid w:val="00F674FD"/>
    <w:rsid w:val="00F701AE"/>
    <w:rsid w:val="00F70D5F"/>
    <w:rsid w:val="00F71642"/>
    <w:rsid w:val="00F73449"/>
    <w:rsid w:val="00F7454F"/>
    <w:rsid w:val="00F75AE2"/>
    <w:rsid w:val="00F811E8"/>
    <w:rsid w:val="00F82275"/>
    <w:rsid w:val="00F858D7"/>
    <w:rsid w:val="00F8795A"/>
    <w:rsid w:val="00F93BC5"/>
    <w:rsid w:val="00F97D17"/>
    <w:rsid w:val="00FA0638"/>
    <w:rsid w:val="00FA0ED0"/>
    <w:rsid w:val="00FA4B20"/>
    <w:rsid w:val="00FB0A75"/>
    <w:rsid w:val="00FC5692"/>
    <w:rsid w:val="00FD26CA"/>
    <w:rsid w:val="00FE0BC5"/>
    <w:rsid w:val="00FE13F1"/>
    <w:rsid w:val="00FE258C"/>
    <w:rsid w:val="00FF2415"/>
    <w:rsid w:val="00FF2BEA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C12CE2-1607-427C-86F0-CC96FD6E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Ha,Numbered Paragraph,lp1,List Paragraph1,viñetas,4 Párrafo de lista,Figuras,Dot pt,No Spacing1,List Paragraph Char Char Char,Indicator Text,Numbered Para 1,DH1,Colorful List - Accent 11,Bullet 1,F5 List Paragraph,Bullet Points"/>
    <w:basedOn w:val="Normal"/>
    <w:link w:val="PrrafodelistaCar"/>
    <w:uiPriority w:val="34"/>
    <w:qFormat/>
    <w:rsid w:val="001034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804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04D6"/>
  </w:style>
  <w:style w:type="paragraph" w:styleId="Piedepgina">
    <w:name w:val="footer"/>
    <w:basedOn w:val="Normal"/>
    <w:link w:val="PiedepginaCar"/>
    <w:uiPriority w:val="99"/>
    <w:unhideWhenUsed/>
    <w:rsid w:val="009804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D6"/>
  </w:style>
  <w:style w:type="table" w:styleId="Tablaconcuadrcula">
    <w:name w:val="Table Grid"/>
    <w:basedOn w:val="Tablanormal"/>
    <w:uiPriority w:val="59"/>
    <w:rsid w:val="00947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086D60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A6E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aliases w:val="Ha Car,Numbered Paragraph Car,lp1 Car,List Paragraph1 Car,viñetas Car,4 Párrafo de lista Car,Figuras Car,Dot pt Car,No Spacing1 Car,List Paragraph Char Char Char Car,Indicator Text Car,Numbered Para 1 Car,DH1 Car,Bullet 1 Car"/>
    <w:link w:val="Prrafodelista"/>
    <w:uiPriority w:val="34"/>
    <w:rsid w:val="00471042"/>
    <w:rPr>
      <w:rFonts w:ascii="Times New Roman" w:eastAsia="Times New Roman" w:hAnsi="Times New Roman" w:cs="Times New Roman"/>
      <w:sz w:val="24"/>
      <w:szCs w:val="24"/>
      <w:lang w:eastAsia="es-MX"/>
    </w:rPr>
  </w:style>
  <w:style w:type="table" w:customStyle="1" w:styleId="Tabladecuadrcula4-nfasis313">
    <w:name w:val="Tabla de cuadrícula 4 - Énfasis 313"/>
    <w:basedOn w:val="Tablanormal"/>
    <w:uiPriority w:val="49"/>
    <w:rsid w:val="0047104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926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717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543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BF8B1-AC63-4BA5-AAC5-F259BA8F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5983</Words>
  <Characters>32912</Characters>
  <Application>Microsoft Office Word</Application>
  <DocSecurity>0</DocSecurity>
  <Lines>274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Jiménez</dc:creator>
  <cp:lastModifiedBy>Agustin FC</cp:lastModifiedBy>
  <cp:revision>4</cp:revision>
  <dcterms:created xsi:type="dcterms:W3CDTF">2018-09-13T22:49:00Z</dcterms:created>
  <dcterms:modified xsi:type="dcterms:W3CDTF">2018-12-14T23:30:00Z</dcterms:modified>
</cp:coreProperties>
</file>